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急诊医学中心</w:t>
      </w:r>
      <w:r>
        <w:rPr>
          <w:rFonts w:hint="eastAsia" w:ascii="宋体" w:hAnsi="宋体" w:eastAsia="宋体" w:cs="宋体"/>
          <w:b/>
          <w:kern w:val="0"/>
          <w:sz w:val="28"/>
          <w:szCs w:val="28"/>
        </w:rPr>
        <w:t>多媒体信息发布系统的</w:t>
      </w: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widowControl/>
        <w:spacing w:line="300" w:lineRule="auto"/>
        <w:ind w:firstLine="480" w:firstLineChars="200"/>
        <w:jc w:val="left"/>
        <w:rPr>
          <w:color w:val="auto"/>
          <w:sz w:val="24"/>
          <w:highlight w:val="none"/>
        </w:rPr>
      </w:pPr>
    </w:p>
    <w:p>
      <w:pPr>
        <w:pStyle w:val="15"/>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b/>
          <w:bCs/>
          <w:color w:val="auto"/>
          <w:sz w:val="24"/>
          <w:highlight w:val="none"/>
        </w:rPr>
        <w:t>招标项目名称及编号</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招标人：张家港市第一人民医院</w:t>
      </w:r>
    </w:p>
    <w:p>
      <w:pPr>
        <w:spacing w:line="300" w:lineRule="auto"/>
        <w:ind w:firstLine="480" w:firstLineChars="200"/>
        <w:jc w:val="left"/>
        <w:rPr>
          <w:rFonts w:hint="eastAsia" w:ascii="宋体" w:hAnsi="宋体" w:cs="宋体"/>
          <w:i w:val="0"/>
          <w:iCs w:val="0"/>
          <w:color w:val="auto"/>
          <w:sz w:val="24"/>
          <w:highlight w:val="none"/>
          <w:u w:val="none"/>
          <w:lang w:eastAsia="zh-CN"/>
        </w:rPr>
      </w:pPr>
      <w:r>
        <w:rPr>
          <w:rFonts w:hint="eastAsia" w:ascii="宋体" w:hAnsi="宋体" w:cs="宋体"/>
          <w:i w:val="0"/>
          <w:iCs w:val="0"/>
          <w:color w:val="auto"/>
          <w:sz w:val="24"/>
          <w:highlight w:val="none"/>
          <w:u w:val="none"/>
        </w:rPr>
        <w:t>项目名称：</w:t>
      </w:r>
      <w:r>
        <w:rPr>
          <w:rFonts w:hint="eastAsia" w:ascii="宋体" w:hAnsi="宋体" w:cs="宋体"/>
          <w:i w:val="0"/>
          <w:iCs w:val="0"/>
          <w:color w:val="auto"/>
          <w:sz w:val="24"/>
          <w:highlight w:val="none"/>
          <w:u w:val="none"/>
          <w:lang w:eastAsia="zh-CN"/>
        </w:rPr>
        <w:t>急诊医学中心多媒体信息发布系统</w:t>
      </w:r>
    </w:p>
    <w:p>
      <w:pPr>
        <w:spacing w:line="300" w:lineRule="auto"/>
        <w:ind w:firstLine="480" w:firstLineChars="200"/>
        <w:jc w:val="left"/>
        <w:rPr>
          <w:rFonts w:hint="eastAsia" w:ascii="宋体" w:hAnsi="宋体" w:eastAsia="仿宋_GB2312" w:cs="宋体"/>
          <w:i w:val="0"/>
          <w:iCs w:val="0"/>
          <w:color w:val="auto"/>
          <w:sz w:val="24"/>
          <w:highlight w:val="none"/>
          <w:u w:val="none"/>
          <w:lang w:eastAsia="zh-CN"/>
        </w:rPr>
      </w:pPr>
      <w:r>
        <w:rPr>
          <w:rFonts w:hint="eastAsia" w:ascii="宋体" w:hAnsi="宋体" w:cs="宋体"/>
          <w:i w:val="0"/>
          <w:iCs w:val="0"/>
          <w:color w:val="auto"/>
          <w:sz w:val="24"/>
          <w:highlight w:val="none"/>
          <w:u w:val="none"/>
        </w:rPr>
        <w:t>招标编号：</w:t>
      </w:r>
      <w:r>
        <w:rPr>
          <w:rFonts w:hint="eastAsia" w:ascii="仿宋_GB2312" w:hAnsi="宋体" w:eastAsia="仿宋_GB2312"/>
          <w:sz w:val="24"/>
          <w:szCs w:val="24"/>
        </w:rPr>
        <w:t>2022-YNGK-00</w:t>
      </w:r>
      <w:r>
        <w:rPr>
          <w:rFonts w:hint="eastAsia" w:ascii="仿宋_GB2312" w:hAnsi="宋体" w:eastAsia="仿宋_GB2312"/>
          <w:sz w:val="24"/>
          <w:szCs w:val="24"/>
          <w:lang w:val="en-US" w:eastAsia="zh-CN"/>
        </w:rPr>
        <w:t>5</w:t>
      </w:r>
    </w:p>
    <w:p>
      <w:pPr>
        <w:spacing w:line="300" w:lineRule="auto"/>
        <w:ind w:firstLine="480" w:firstLineChars="200"/>
        <w:jc w:val="left"/>
        <w:rPr>
          <w:rFonts w:hint="eastAsia" w:ascii="宋体" w:hAnsi="宋体" w:cs="宋体"/>
          <w:i w:val="0"/>
          <w:iCs w:val="0"/>
          <w:color w:val="auto"/>
          <w:sz w:val="24"/>
          <w:highlight w:val="none"/>
          <w:u w:val="none"/>
          <w:lang w:val="en-US" w:eastAsia="zh-CN"/>
        </w:rPr>
      </w:pPr>
      <w:r>
        <w:rPr>
          <w:rFonts w:hint="eastAsia" w:ascii="宋体" w:hAnsi="宋体" w:cs="宋体"/>
          <w:i w:val="0"/>
          <w:iCs w:val="0"/>
          <w:color w:val="auto"/>
          <w:sz w:val="24"/>
          <w:highlight w:val="none"/>
          <w:u w:val="none"/>
        </w:rPr>
        <w:t>项目预</w:t>
      </w:r>
      <w:r>
        <w:rPr>
          <w:rFonts w:hint="eastAsia" w:ascii="宋体" w:hAnsi="宋体" w:cs="宋体"/>
          <w:i w:val="0"/>
          <w:iCs w:val="0"/>
          <w:color w:val="auto"/>
          <w:sz w:val="24"/>
          <w:highlight w:val="none"/>
          <w:u w:val="none"/>
          <w:lang w:val="en-US" w:eastAsia="zh-CN"/>
        </w:rPr>
        <w:t>算：</w:t>
      </w:r>
      <w:r>
        <w:rPr>
          <w:rFonts w:ascii="仿宋_GB2312" w:hAnsi="宋体" w:eastAsia="仿宋_GB2312"/>
          <w:sz w:val="24"/>
          <w:szCs w:val="24"/>
        </w:rPr>
        <w:t>8</w:t>
      </w:r>
      <w:r>
        <w:rPr>
          <w:rFonts w:hint="eastAsia" w:ascii="仿宋_GB2312" w:hAnsi="宋体" w:eastAsia="仿宋_GB2312"/>
          <w:sz w:val="24"/>
          <w:szCs w:val="24"/>
        </w:rPr>
        <w:t>.</w:t>
      </w:r>
      <w:r>
        <w:rPr>
          <w:rFonts w:ascii="仿宋_GB2312" w:hAnsi="宋体" w:eastAsia="仿宋_GB2312"/>
          <w:sz w:val="24"/>
          <w:szCs w:val="24"/>
        </w:rPr>
        <w:t>055</w:t>
      </w:r>
      <w:r>
        <w:rPr>
          <w:rFonts w:hint="eastAsia" w:ascii="宋体" w:hAnsi="宋体" w:cs="宋体"/>
          <w:i w:val="0"/>
          <w:iCs w:val="0"/>
          <w:color w:val="auto"/>
          <w:sz w:val="24"/>
          <w:highlight w:val="none"/>
          <w:u w:val="none"/>
          <w:lang w:val="en-US" w:eastAsia="zh-CN"/>
        </w:rPr>
        <w:t>万元（超预算废标）</w:t>
      </w:r>
    </w:p>
    <w:p>
      <w:pPr>
        <w:spacing w:line="300" w:lineRule="auto"/>
        <w:ind w:firstLine="480" w:firstLineChars="200"/>
        <w:jc w:val="left"/>
        <w:rPr>
          <w:rFonts w:hint="eastAsia" w:ascii="宋体" w:hAnsi="宋体" w:cs="宋体"/>
          <w:i w:val="0"/>
          <w:iCs w:val="0"/>
          <w:color w:val="auto"/>
          <w:sz w:val="24"/>
          <w:highlight w:val="none"/>
          <w:u w:val="none"/>
          <w:lang w:val="en-US" w:eastAsia="zh-CN"/>
        </w:rPr>
      </w:pPr>
      <w:r>
        <w:rPr>
          <w:rFonts w:hint="eastAsia" w:ascii="宋体" w:hAnsi="宋体" w:cs="宋体"/>
          <w:i w:val="0"/>
          <w:iCs w:val="0"/>
          <w:color w:val="auto"/>
          <w:sz w:val="24"/>
          <w:highlight w:val="none"/>
          <w:u w:val="none"/>
          <w:lang w:val="en-US" w:eastAsia="zh-CN"/>
        </w:rPr>
        <w:t>采购方式：公开招标</w:t>
      </w:r>
    </w:p>
    <w:p>
      <w:pPr>
        <w:pStyle w:val="15"/>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r>
        <w:rPr>
          <w:rFonts w:ascii="宋体" w:hAnsi="宋体" w:eastAsia="宋体" w:cs="宋体"/>
          <w:b/>
          <w:kern w:val="0"/>
          <w:sz w:val="24"/>
          <w:szCs w:val="24"/>
        </w:rPr>
        <w:t>：</w:t>
      </w:r>
    </w:p>
    <w:p>
      <w:pPr>
        <w:widowControl/>
        <w:numPr>
          <w:ilvl w:val="0"/>
          <w:numId w:val="2"/>
        </w:numPr>
        <w:spacing w:before="100" w:beforeAutospacing="1" w:after="100" w:afterAutospacing="1"/>
        <w:ind w:firstLine="600" w:firstLineChars="250"/>
        <w:jc w:val="left"/>
        <w:rPr>
          <w:rFonts w:hint="eastAsia" w:ascii="宋体" w:hAnsi="宋体" w:eastAsia="宋体" w:cs="宋体"/>
          <w:kern w:val="0"/>
          <w:sz w:val="24"/>
          <w:szCs w:val="24"/>
        </w:rPr>
      </w:pPr>
      <w:r>
        <w:rPr>
          <w:rFonts w:ascii="宋体" w:hAnsi="宋体" w:eastAsia="宋体" w:cs="宋体"/>
          <w:kern w:val="0"/>
          <w:sz w:val="24"/>
          <w:szCs w:val="24"/>
        </w:rPr>
        <w:t>项目</w:t>
      </w:r>
      <w:r>
        <w:rPr>
          <w:rFonts w:hint="eastAsia" w:ascii="宋体" w:hAnsi="宋体" w:eastAsia="宋体" w:cs="宋体"/>
          <w:kern w:val="0"/>
          <w:sz w:val="24"/>
          <w:szCs w:val="24"/>
        </w:rPr>
        <w:t>参数：</w:t>
      </w:r>
    </w:p>
    <w:tbl>
      <w:tblPr>
        <w:tblStyle w:val="9"/>
        <w:tblW w:w="982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86"/>
        <w:gridCol w:w="4652"/>
        <w:gridCol w:w="934"/>
        <w:gridCol w:w="800"/>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8" w:type="dxa"/>
            <w:vAlign w:val="center"/>
          </w:tcPr>
          <w:p>
            <w:pPr>
              <w:adjustRightInd w:val="0"/>
              <w:snapToGrid w:val="0"/>
              <w:spacing w:line="240" w:lineRule="atLeast"/>
              <w:jc w:val="center"/>
              <w:rPr>
                <w:rFonts w:hint="eastAsia" w:ascii="仿宋" w:hAnsi="仿宋" w:eastAsia="仿宋" w:cs="Times New Roman"/>
                <w:b/>
                <w:kern w:val="0"/>
                <w:sz w:val="24"/>
                <w:szCs w:val="24"/>
                <w:lang w:eastAsia="zh-CN"/>
              </w:rPr>
            </w:pPr>
            <w:r>
              <w:rPr>
                <w:rFonts w:hint="eastAsia" w:ascii="仿宋" w:hAnsi="仿宋" w:eastAsia="仿宋" w:cs="Times New Roman"/>
                <w:b/>
                <w:kern w:val="0"/>
                <w:sz w:val="24"/>
                <w:szCs w:val="24"/>
                <w:lang w:eastAsia="zh-CN"/>
              </w:rPr>
              <w:t>项目名称</w:t>
            </w:r>
          </w:p>
        </w:tc>
        <w:tc>
          <w:tcPr>
            <w:tcW w:w="1486" w:type="dxa"/>
            <w:vAlign w:val="center"/>
          </w:tcPr>
          <w:p>
            <w:pPr>
              <w:adjustRightInd w:val="0"/>
              <w:snapToGrid w:val="0"/>
              <w:spacing w:line="240" w:lineRule="atLeast"/>
              <w:jc w:val="center"/>
              <w:rPr>
                <w:rFonts w:ascii="仿宋" w:hAnsi="仿宋" w:eastAsia="仿宋" w:cs="Times New Roman"/>
                <w:b/>
                <w:kern w:val="0"/>
                <w:sz w:val="24"/>
                <w:szCs w:val="24"/>
              </w:rPr>
            </w:pPr>
            <w:r>
              <w:rPr>
                <w:rFonts w:hint="eastAsia" w:ascii="仿宋" w:hAnsi="仿宋" w:eastAsia="仿宋" w:cs="Times New Roman"/>
                <w:b/>
                <w:kern w:val="0"/>
                <w:sz w:val="24"/>
                <w:szCs w:val="24"/>
              </w:rPr>
              <w:t>产品名称</w:t>
            </w:r>
          </w:p>
        </w:tc>
        <w:tc>
          <w:tcPr>
            <w:tcW w:w="4652" w:type="dxa"/>
            <w:vAlign w:val="center"/>
          </w:tcPr>
          <w:p>
            <w:pPr>
              <w:adjustRightInd w:val="0"/>
              <w:snapToGrid w:val="0"/>
              <w:spacing w:line="240" w:lineRule="atLeast"/>
              <w:jc w:val="center"/>
              <w:rPr>
                <w:rFonts w:hint="eastAsia" w:ascii="仿宋" w:hAnsi="仿宋" w:eastAsia="仿宋" w:cs="Times New Roman"/>
                <w:b/>
                <w:kern w:val="0"/>
                <w:sz w:val="24"/>
                <w:szCs w:val="24"/>
              </w:rPr>
            </w:pPr>
          </w:p>
        </w:tc>
        <w:tc>
          <w:tcPr>
            <w:tcW w:w="934" w:type="dxa"/>
            <w:vAlign w:val="center"/>
          </w:tcPr>
          <w:p>
            <w:pPr>
              <w:adjustRightInd w:val="0"/>
              <w:snapToGrid w:val="0"/>
              <w:spacing w:line="240" w:lineRule="atLeast"/>
              <w:jc w:val="center"/>
              <w:rPr>
                <w:rFonts w:ascii="仿宋" w:hAnsi="仿宋" w:eastAsia="仿宋" w:cs="Times New Roman"/>
                <w:b/>
                <w:kern w:val="0"/>
                <w:sz w:val="24"/>
                <w:szCs w:val="24"/>
              </w:rPr>
            </w:pPr>
            <w:r>
              <w:rPr>
                <w:rFonts w:hint="eastAsia" w:ascii="仿宋" w:hAnsi="仿宋" w:eastAsia="仿宋" w:cs="Times New Roman"/>
                <w:b/>
                <w:kern w:val="0"/>
                <w:sz w:val="24"/>
                <w:szCs w:val="24"/>
              </w:rPr>
              <w:t>单位</w:t>
            </w:r>
          </w:p>
        </w:tc>
        <w:tc>
          <w:tcPr>
            <w:tcW w:w="800" w:type="dxa"/>
            <w:vAlign w:val="center"/>
          </w:tcPr>
          <w:p>
            <w:pPr>
              <w:adjustRightInd w:val="0"/>
              <w:snapToGrid w:val="0"/>
              <w:spacing w:line="240" w:lineRule="atLeast"/>
              <w:jc w:val="center"/>
              <w:rPr>
                <w:rFonts w:ascii="仿宋" w:hAnsi="仿宋" w:eastAsia="仿宋" w:cs="Times New Roman"/>
                <w:b/>
                <w:kern w:val="0"/>
                <w:sz w:val="24"/>
                <w:szCs w:val="24"/>
              </w:rPr>
            </w:pPr>
            <w:r>
              <w:rPr>
                <w:rFonts w:hint="eastAsia" w:ascii="仿宋" w:hAnsi="仿宋" w:eastAsia="仿宋" w:cs="Times New Roman"/>
                <w:b/>
                <w:kern w:val="0"/>
                <w:sz w:val="24"/>
                <w:szCs w:val="24"/>
              </w:rPr>
              <w:t>数量</w:t>
            </w:r>
          </w:p>
        </w:tc>
        <w:tc>
          <w:tcPr>
            <w:tcW w:w="1146" w:type="dxa"/>
            <w:vAlign w:val="center"/>
          </w:tcPr>
          <w:p>
            <w:pPr>
              <w:adjustRightInd w:val="0"/>
              <w:snapToGrid w:val="0"/>
              <w:spacing w:line="240" w:lineRule="atLeast"/>
              <w:jc w:val="center"/>
              <w:rPr>
                <w:rFonts w:ascii="仿宋" w:hAnsi="仿宋" w:eastAsia="仿宋" w:cs="Times New Roman"/>
                <w:b/>
                <w:kern w:val="0"/>
                <w:sz w:val="24"/>
                <w:szCs w:val="24"/>
              </w:rPr>
            </w:pPr>
            <w:r>
              <w:rPr>
                <w:rFonts w:hint="eastAsia" w:ascii="仿宋" w:hAnsi="仿宋" w:eastAsia="仿宋" w:cs="Times New Roman"/>
                <w:b/>
                <w:kern w:val="0"/>
                <w:sz w:val="24"/>
                <w:szCs w:val="24"/>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08" w:type="dxa"/>
            <w:vMerge w:val="restart"/>
            <w:vAlign w:val="center"/>
          </w:tcPr>
          <w:p>
            <w:pPr>
              <w:adjustRightInd w:val="0"/>
              <w:snapToGrid w:val="0"/>
              <w:spacing w:line="240" w:lineRule="atLeast"/>
              <w:jc w:val="center"/>
              <w:rPr>
                <w:rFonts w:ascii="仿宋" w:hAnsi="仿宋" w:eastAsia="仿宋" w:cs="Times New Roman"/>
                <w:kern w:val="0"/>
                <w:sz w:val="24"/>
                <w:szCs w:val="24"/>
              </w:rPr>
            </w:pPr>
            <w:r>
              <w:rPr>
                <w:rFonts w:hint="eastAsia" w:ascii="仿宋" w:hAnsi="仿宋" w:eastAsia="仿宋" w:cs="华文仿宋"/>
                <w:sz w:val="22"/>
                <w:lang w:eastAsia="zh-CN"/>
              </w:rPr>
              <w:t>急诊医学中心</w:t>
            </w:r>
            <w:r>
              <w:rPr>
                <w:rFonts w:hint="eastAsia" w:ascii="仿宋" w:hAnsi="仿宋" w:eastAsia="仿宋" w:cs="华文仿宋"/>
                <w:sz w:val="22"/>
              </w:rPr>
              <w:t>多媒体</w:t>
            </w:r>
            <w:r>
              <w:rPr>
                <w:rFonts w:hint="eastAsia" w:ascii="仿宋" w:hAnsi="仿宋" w:eastAsia="仿宋" w:cs="华文仿宋"/>
                <w:sz w:val="22"/>
                <w:lang w:eastAsia="zh-CN"/>
              </w:rPr>
              <w:t>信息</w:t>
            </w:r>
            <w:r>
              <w:rPr>
                <w:rFonts w:hint="eastAsia" w:ascii="仿宋" w:hAnsi="仿宋" w:eastAsia="仿宋" w:cs="华文仿宋"/>
                <w:sz w:val="22"/>
              </w:rPr>
              <w:t>发布系统</w:t>
            </w:r>
          </w:p>
        </w:tc>
        <w:tc>
          <w:tcPr>
            <w:tcW w:w="1486" w:type="dxa"/>
            <w:vAlign w:val="center"/>
          </w:tcPr>
          <w:p>
            <w:pPr>
              <w:adjustRightInd w:val="0"/>
              <w:snapToGrid w:val="0"/>
              <w:spacing w:line="240" w:lineRule="atLeast"/>
              <w:jc w:val="left"/>
              <w:rPr>
                <w:rFonts w:ascii="仿宋" w:hAnsi="仿宋" w:eastAsia="仿宋" w:cs="华文仿宋"/>
                <w:kern w:val="2"/>
                <w:sz w:val="22"/>
                <w:szCs w:val="22"/>
                <w:lang w:val="en-US" w:eastAsia="zh-CN" w:bidi="ar-SA"/>
              </w:rPr>
            </w:pPr>
            <w:r>
              <w:rPr>
                <w:rFonts w:hint="eastAsia" w:ascii="仿宋" w:hAnsi="仿宋" w:eastAsia="仿宋" w:cs="华文仿宋"/>
                <w:sz w:val="22"/>
              </w:rPr>
              <w:t>49寸网络液晶一体机</w:t>
            </w:r>
            <w:r>
              <w:rPr>
                <w:rFonts w:ascii="仿宋" w:hAnsi="仿宋" w:eastAsia="仿宋" w:cs="华文仿宋"/>
                <w:sz w:val="22"/>
                <w:szCs w:val="22"/>
              </w:rPr>
              <w:t>（含安装及辅料）</w:t>
            </w:r>
          </w:p>
        </w:tc>
        <w:tc>
          <w:tcPr>
            <w:tcW w:w="4652" w:type="dxa"/>
            <w:vAlign w:val="center"/>
          </w:tcPr>
          <w:p>
            <w:pPr>
              <w:adjustRightInd w:val="0"/>
              <w:snapToGrid w:val="0"/>
              <w:spacing w:line="240" w:lineRule="atLeast"/>
              <w:jc w:val="left"/>
              <w:rPr>
                <w:rFonts w:ascii="仿宋" w:hAnsi="仿宋" w:eastAsia="仿宋" w:cs="Times New Roman"/>
                <w:bCs/>
                <w:kern w:val="0"/>
                <w:sz w:val="22"/>
              </w:rPr>
            </w:pPr>
            <w:r>
              <w:rPr>
                <w:rFonts w:hint="eastAsia" w:ascii="仿宋" w:hAnsi="仿宋" w:eastAsia="仿宋" w:cs="Times New Roman"/>
                <w:bCs/>
                <w:kern w:val="0"/>
                <w:sz w:val="22"/>
              </w:rPr>
              <w:t>壁挂安装，液晶尺寸49寸</w:t>
            </w:r>
          </w:p>
          <w:p>
            <w:pPr>
              <w:adjustRightInd w:val="0"/>
              <w:snapToGrid w:val="0"/>
              <w:spacing w:line="240" w:lineRule="atLeast"/>
              <w:jc w:val="left"/>
              <w:rPr>
                <w:rFonts w:ascii="仿宋" w:hAnsi="仿宋" w:eastAsia="仿宋" w:cs="Times New Roman"/>
                <w:bCs/>
                <w:kern w:val="0"/>
                <w:sz w:val="22"/>
              </w:rPr>
            </w:pPr>
            <w:r>
              <w:rPr>
                <w:rFonts w:hint="eastAsia" w:ascii="仿宋" w:hAnsi="仿宋" w:eastAsia="仿宋" w:cs="Times New Roman"/>
                <w:bCs/>
                <w:kern w:val="0"/>
                <w:sz w:val="22"/>
              </w:rPr>
              <w:t>屏显比例16：9</w:t>
            </w:r>
          </w:p>
          <w:p>
            <w:pPr>
              <w:adjustRightInd w:val="0"/>
              <w:snapToGrid w:val="0"/>
              <w:spacing w:line="240" w:lineRule="atLeast"/>
              <w:jc w:val="left"/>
              <w:rPr>
                <w:rFonts w:ascii="仿宋" w:hAnsi="仿宋" w:eastAsia="仿宋" w:cs="Times New Roman"/>
                <w:bCs/>
                <w:kern w:val="0"/>
                <w:sz w:val="22"/>
              </w:rPr>
            </w:pPr>
            <w:r>
              <w:rPr>
                <w:rFonts w:hint="eastAsia" w:ascii="仿宋" w:hAnsi="仿宋" w:eastAsia="仿宋" w:cs="Times New Roman"/>
                <w:bCs/>
                <w:kern w:val="0"/>
                <w:sz w:val="22"/>
              </w:rPr>
              <w:t>分辨率1920×1080，背光类型LED</w:t>
            </w:r>
          </w:p>
          <w:p>
            <w:pPr>
              <w:adjustRightInd w:val="0"/>
              <w:snapToGrid w:val="0"/>
              <w:spacing w:line="240" w:lineRule="atLeast"/>
              <w:jc w:val="left"/>
              <w:rPr>
                <w:rFonts w:ascii="仿宋" w:hAnsi="仿宋" w:eastAsia="仿宋" w:cs="Times New Roman"/>
                <w:bCs/>
                <w:kern w:val="0"/>
                <w:sz w:val="22"/>
              </w:rPr>
            </w:pPr>
            <w:r>
              <w:rPr>
                <w:rFonts w:hint="eastAsia" w:ascii="仿宋" w:hAnsi="仿宋" w:eastAsia="仿宋" w:cs="Times New Roman"/>
                <w:bCs/>
                <w:kern w:val="0"/>
                <w:sz w:val="22"/>
              </w:rPr>
              <w:t>裸机尺寸宽1106.8*640.6*90 mm</w:t>
            </w:r>
          </w:p>
          <w:p>
            <w:pPr>
              <w:adjustRightInd w:val="0"/>
              <w:snapToGrid w:val="0"/>
              <w:spacing w:line="240" w:lineRule="atLeast"/>
              <w:jc w:val="left"/>
              <w:rPr>
                <w:rFonts w:ascii="仿宋" w:hAnsi="仿宋" w:eastAsia="仿宋" w:cs="Times New Roman"/>
                <w:bCs/>
                <w:kern w:val="0"/>
                <w:sz w:val="22"/>
              </w:rPr>
            </w:pPr>
            <w:r>
              <w:rPr>
                <w:rFonts w:hint="eastAsia" w:ascii="仿宋" w:hAnsi="仿宋" w:eastAsia="仿宋" w:cs="Times New Roman"/>
                <w:bCs/>
                <w:kern w:val="0"/>
                <w:sz w:val="22"/>
              </w:rPr>
              <w:t>整机额定功率≤100W，待机功率≤1W，工作电压220V60Hz</w:t>
            </w:r>
          </w:p>
          <w:p>
            <w:pPr>
              <w:pStyle w:val="12"/>
              <w:rPr>
                <w:rFonts w:hint="default" w:ascii="仿宋" w:hAnsi="仿宋" w:eastAsia="仿宋"/>
                <w:sz w:val="22"/>
                <w:szCs w:val="22"/>
              </w:rPr>
            </w:pPr>
            <w:r>
              <w:rPr>
                <w:rFonts w:ascii="仿宋" w:hAnsi="仿宋" w:eastAsia="仿宋"/>
                <w:sz w:val="22"/>
                <w:szCs w:val="22"/>
              </w:rPr>
              <w:t>四核CPU,1G内存，8G存储，Android 4.2及以上</w:t>
            </w:r>
          </w:p>
          <w:p>
            <w:pPr>
              <w:adjustRightInd w:val="0"/>
              <w:snapToGrid w:val="0"/>
              <w:spacing w:line="240" w:lineRule="atLeast"/>
              <w:jc w:val="left"/>
              <w:rPr>
                <w:rFonts w:ascii="仿宋" w:hAnsi="仿宋" w:eastAsia="仿宋" w:cs="Times New Roman"/>
                <w:bCs/>
                <w:kern w:val="0"/>
                <w:sz w:val="22"/>
              </w:rPr>
            </w:pPr>
            <w:r>
              <w:rPr>
                <w:rFonts w:hint="eastAsia" w:ascii="仿宋" w:hAnsi="仿宋" w:eastAsia="仿宋" w:cs="Times New Roman"/>
                <w:bCs/>
                <w:kern w:val="0"/>
                <w:sz w:val="22"/>
              </w:rPr>
              <w:t>喇叭8Ω2W，音频接口OUT:Line-out，视频接口OUT:LVDS，数据接口USB3.0，HDMI输出，通信接口Ethernet:10/100Mbps</w:t>
            </w:r>
          </w:p>
          <w:p>
            <w:pPr>
              <w:adjustRightInd w:val="0"/>
              <w:snapToGrid w:val="0"/>
              <w:spacing w:line="240" w:lineRule="atLeast"/>
              <w:jc w:val="left"/>
              <w:rPr>
                <w:rFonts w:ascii="仿宋" w:hAnsi="仿宋" w:eastAsia="仿宋" w:cs="Times New Roman"/>
                <w:bCs/>
                <w:kern w:val="0"/>
                <w:sz w:val="22"/>
              </w:rPr>
            </w:pPr>
            <w:r>
              <w:rPr>
                <w:rFonts w:hint="eastAsia" w:ascii="仿宋" w:hAnsi="仿宋" w:eastAsia="仿宋" w:cs="Times New Roman"/>
                <w:bCs/>
                <w:kern w:val="0"/>
                <w:sz w:val="22"/>
              </w:rPr>
              <w:t>图片格式JPEG、BMP、PNG、GIF，音频格式MP3、WMA、AAC，视频格式MPEG-1/2/4、WMV、H.264、RM、DivX、FLV</w:t>
            </w:r>
          </w:p>
          <w:p>
            <w:pPr>
              <w:adjustRightInd w:val="0"/>
              <w:snapToGrid w:val="0"/>
              <w:spacing w:line="240" w:lineRule="atLeast"/>
              <w:jc w:val="left"/>
              <w:rPr>
                <w:rFonts w:ascii="仿宋" w:hAnsi="仿宋" w:eastAsia="仿宋" w:cs="Times New Roman"/>
                <w:bCs/>
                <w:kern w:val="0"/>
                <w:sz w:val="22"/>
              </w:rPr>
            </w:pPr>
            <w:r>
              <w:rPr>
                <w:rFonts w:hint="eastAsia" w:ascii="仿宋" w:hAnsi="仿宋" w:eastAsia="仿宋" w:cs="Times New Roman"/>
                <w:bCs/>
                <w:kern w:val="0"/>
                <w:sz w:val="22"/>
              </w:rPr>
              <w:t>外观：防尘防暴处理</w:t>
            </w:r>
          </w:p>
          <w:p>
            <w:pPr>
              <w:adjustRightInd w:val="0"/>
              <w:snapToGrid w:val="0"/>
              <w:spacing w:line="240" w:lineRule="atLeast"/>
              <w:jc w:val="left"/>
              <w:rPr>
                <w:rFonts w:ascii="仿宋" w:hAnsi="仿宋" w:eastAsia="仿宋" w:cs="华文仿宋"/>
                <w:sz w:val="22"/>
              </w:rPr>
            </w:pPr>
            <w:r>
              <w:rPr>
                <w:rFonts w:hint="eastAsia" w:ascii="仿宋" w:hAnsi="仿宋" w:eastAsia="仿宋" w:cs="Times New Roman"/>
                <w:bCs/>
                <w:kern w:val="0"/>
                <w:sz w:val="22"/>
              </w:rPr>
              <w:t>★资质：中国国家强制性产品认证证书、中国节能产品认证证书，检测报告。</w:t>
            </w:r>
          </w:p>
        </w:tc>
        <w:tc>
          <w:tcPr>
            <w:tcW w:w="934" w:type="dxa"/>
            <w:vAlign w:val="center"/>
          </w:tcPr>
          <w:p>
            <w:pPr>
              <w:adjustRightInd w:val="0"/>
              <w:snapToGrid w:val="0"/>
              <w:spacing w:line="240" w:lineRule="atLeast"/>
              <w:jc w:val="center"/>
              <w:rPr>
                <w:rFonts w:ascii="仿宋" w:hAnsi="仿宋" w:eastAsia="仿宋" w:cs="Times New Roman"/>
                <w:kern w:val="0"/>
                <w:sz w:val="22"/>
              </w:rPr>
            </w:pPr>
            <w:r>
              <w:rPr>
                <w:rFonts w:hint="eastAsia" w:ascii="仿宋" w:hAnsi="仿宋" w:eastAsia="仿宋" w:cs="Times New Roman"/>
                <w:kern w:val="0"/>
                <w:sz w:val="22"/>
              </w:rPr>
              <w:t>台</w:t>
            </w:r>
          </w:p>
        </w:tc>
        <w:tc>
          <w:tcPr>
            <w:tcW w:w="800" w:type="dxa"/>
            <w:vAlign w:val="center"/>
          </w:tcPr>
          <w:p>
            <w:pPr>
              <w:adjustRightInd w:val="0"/>
              <w:snapToGrid w:val="0"/>
              <w:spacing w:line="240" w:lineRule="atLeast"/>
              <w:jc w:val="center"/>
              <w:rPr>
                <w:rFonts w:ascii="仿宋" w:hAnsi="仿宋" w:eastAsia="仿宋" w:cs="华文仿宋"/>
                <w:sz w:val="22"/>
              </w:rPr>
            </w:pPr>
            <w:r>
              <w:rPr>
                <w:rFonts w:hint="eastAsia" w:ascii="仿宋" w:hAnsi="仿宋" w:eastAsia="仿宋" w:cs="华文仿宋"/>
                <w:sz w:val="22"/>
              </w:rPr>
              <w:t>9</w:t>
            </w:r>
          </w:p>
        </w:tc>
        <w:tc>
          <w:tcPr>
            <w:tcW w:w="1146" w:type="dxa"/>
            <w:vAlign w:val="center"/>
          </w:tcPr>
          <w:p>
            <w:pPr>
              <w:adjustRightInd w:val="0"/>
              <w:snapToGrid w:val="0"/>
              <w:spacing w:line="240" w:lineRule="atLeast"/>
              <w:jc w:val="center"/>
              <w:rPr>
                <w:rFonts w:ascii="仿宋" w:hAnsi="仿宋" w:eastAsia="仿宋" w:cs="Times New Roman"/>
                <w:kern w:val="0"/>
                <w:sz w:val="22"/>
              </w:rPr>
            </w:pPr>
            <w:r>
              <w:rPr>
                <w:rFonts w:hint="eastAsia" w:ascii="仿宋" w:hAnsi="仿宋" w:eastAsia="仿宋" w:cs="Times New Roman"/>
                <w:kern w:val="0"/>
                <w:sz w:val="22"/>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08" w:type="dxa"/>
            <w:vMerge w:val="continue"/>
            <w:vAlign w:val="center"/>
          </w:tcPr>
          <w:p>
            <w:pPr>
              <w:adjustRightInd w:val="0"/>
              <w:snapToGrid w:val="0"/>
              <w:spacing w:line="240" w:lineRule="atLeast"/>
              <w:jc w:val="center"/>
              <w:rPr>
                <w:rFonts w:ascii="仿宋" w:hAnsi="仿宋" w:eastAsia="仿宋" w:cs="Times New Roman"/>
                <w:kern w:val="0"/>
                <w:sz w:val="24"/>
                <w:szCs w:val="24"/>
              </w:rPr>
            </w:pPr>
          </w:p>
        </w:tc>
        <w:tc>
          <w:tcPr>
            <w:tcW w:w="1486" w:type="dxa"/>
            <w:vAlign w:val="center"/>
          </w:tcPr>
          <w:p>
            <w:pPr>
              <w:adjustRightInd w:val="0"/>
              <w:snapToGrid w:val="0"/>
              <w:spacing w:line="240" w:lineRule="atLeast"/>
              <w:jc w:val="left"/>
              <w:rPr>
                <w:rFonts w:ascii="仿宋" w:hAnsi="仿宋" w:eastAsia="仿宋" w:cs="华文仿宋"/>
                <w:kern w:val="2"/>
                <w:sz w:val="22"/>
                <w:szCs w:val="22"/>
                <w:lang w:val="en-US" w:eastAsia="zh-CN" w:bidi="ar-SA"/>
              </w:rPr>
            </w:pPr>
            <w:r>
              <w:rPr>
                <w:rFonts w:hint="eastAsia" w:ascii="仿宋" w:hAnsi="仿宋" w:eastAsia="仿宋" w:cs="华文仿宋"/>
                <w:sz w:val="22"/>
              </w:rPr>
              <w:t>信息显示客户端软件</w:t>
            </w:r>
          </w:p>
        </w:tc>
        <w:tc>
          <w:tcPr>
            <w:tcW w:w="4652" w:type="dxa"/>
            <w:vAlign w:val="center"/>
          </w:tcPr>
          <w:p>
            <w:pPr>
              <w:adjustRightInd w:val="0"/>
              <w:snapToGrid w:val="0"/>
              <w:spacing w:line="240" w:lineRule="atLeast"/>
              <w:jc w:val="left"/>
              <w:rPr>
                <w:rFonts w:ascii="仿宋" w:hAnsi="仿宋" w:eastAsia="仿宋" w:cs="Times New Roman"/>
                <w:bCs/>
                <w:kern w:val="0"/>
                <w:sz w:val="22"/>
                <w:szCs w:val="22"/>
                <w:lang w:val="en-US" w:eastAsia="zh-CN" w:bidi="ar-SA"/>
              </w:rPr>
            </w:pPr>
            <w:r>
              <w:rPr>
                <w:rFonts w:ascii="仿宋" w:hAnsi="仿宋" w:eastAsia="仿宋" w:cs="Times New Roman"/>
                <w:bCs/>
                <w:kern w:val="0"/>
                <w:sz w:val="22"/>
              </w:rPr>
              <w:t>安装在各个尺寸一体机上，主要解决设备安全，防止病毒攻击、防止内容非法下载、防止网络盗链。支持设备自动安全检测，支持自动内核更新等功能。</w:t>
            </w:r>
          </w:p>
        </w:tc>
        <w:tc>
          <w:tcPr>
            <w:tcW w:w="934" w:type="dxa"/>
            <w:vAlign w:val="center"/>
          </w:tcPr>
          <w:p>
            <w:pPr>
              <w:adjustRightInd w:val="0"/>
              <w:snapToGrid w:val="0"/>
              <w:spacing w:line="240" w:lineRule="atLeast"/>
              <w:jc w:val="center"/>
              <w:rPr>
                <w:rFonts w:ascii="仿宋" w:hAnsi="仿宋" w:eastAsia="仿宋" w:cs="Times New Roman"/>
                <w:kern w:val="0"/>
                <w:sz w:val="22"/>
              </w:rPr>
            </w:pPr>
            <w:r>
              <w:rPr>
                <w:rFonts w:hint="eastAsia" w:ascii="仿宋" w:hAnsi="仿宋" w:eastAsia="仿宋" w:cs="Times New Roman"/>
                <w:kern w:val="0"/>
                <w:sz w:val="22"/>
              </w:rPr>
              <w:t>套</w:t>
            </w:r>
          </w:p>
        </w:tc>
        <w:tc>
          <w:tcPr>
            <w:tcW w:w="800" w:type="dxa"/>
            <w:vAlign w:val="center"/>
          </w:tcPr>
          <w:p>
            <w:pPr>
              <w:adjustRightInd w:val="0"/>
              <w:snapToGrid w:val="0"/>
              <w:spacing w:line="240" w:lineRule="atLeast"/>
              <w:jc w:val="center"/>
              <w:rPr>
                <w:rFonts w:ascii="仿宋" w:hAnsi="仿宋" w:eastAsia="仿宋" w:cs="华文仿宋"/>
                <w:sz w:val="22"/>
              </w:rPr>
            </w:pPr>
            <w:r>
              <w:rPr>
                <w:rFonts w:hint="eastAsia" w:ascii="仿宋" w:hAnsi="仿宋" w:eastAsia="仿宋" w:cs="华文仿宋"/>
                <w:sz w:val="22"/>
              </w:rPr>
              <w:t>1</w:t>
            </w:r>
          </w:p>
        </w:tc>
        <w:tc>
          <w:tcPr>
            <w:tcW w:w="1146" w:type="dxa"/>
            <w:vAlign w:val="center"/>
          </w:tcPr>
          <w:p>
            <w:pPr>
              <w:adjustRightInd w:val="0"/>
              <w:snapToGrid w:val="0"/>
              <w:spacing w:line="240" w:lineRule="atLeast"/>
              <w:jc w:val="center"/>
              <w:rPr>
                <w:rFonts w:ascii="仿宋" w:hAnsi="仿宋" w:eastAsia="仿宋" w:cs="Times New Roman"/>
                <w:kern w:val="0"/>
                <w:sz w:val="22"/>
              </w:rPr>
            </w:pPr>
            <w:r>
              <w:rPr>
                <w:rFonts w:hint="eastAsia" w:ascii="仿宋" w:hAnsi="仿宋" w:eastAsia="仿宋" w:cs="Times New Roman"/>
                <w:kern w:val="0"/>
                <w:sz w:val="22"/>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08" w:type="dxa"/>
            <w:vMerge w:val="continue"/>
            <w:vAlign w:val="center"/>
          </w:tcPr>
          <w:p>
            <w:pPr>
              <w:adjustRightInd w:val="0"/>
              <w:snapToGrid w:val="0"/>
              <w:spacing w:line="240" w:lineRule="atLeast"/>
              <w:jc w:val="center"/>
              <w:rPr>
                <w:rFonts w:ascii="仿宋" w:hAnsi="仿宋" w:eastAsia="仿宋" w:cs="Times New Roman"/>
                <w:kern w:val="0"/>
                <w:sz w:val="24"/>
                <w:szCs w:val="24"/>
              </w:rPr>
            </w:pPr>
          </w:p>
        </w:tc>
        <w:tc>
          <w:tcPr>
            <w:tcW w:w="1486" w:type="dxa"/>
            <w:vAlign w:val="center"/>
          </w:tcPr>
          <w:p>
            <w:pPr>
              <w:adjustRightInd w:val="0"/>
              <w:snapToGrid w:val="0"/>
              <w:spacing w:line="240" w:lineRule="atLeast"/>
              <w:jc w:val="left"/>
              <w:rPr>
                <w:rFonts w:ascii="仿宋" w:hAnsi="仿宋" w:eastAsia="仿宋" w:cs="华文仿宋"/>
                <w:kern w:val="2"/>
                <w:sz w:val="22"/>
                <w:szCs w:val="22"/>
                <w:lang w:val="en-US" w:eastAsia="zh-CN" w:bidi="ar-SA"/>
              </w:rPr>
            </w:pPr>
            <w:r>
              <w:rPr>
                <w:rFonts w:hint="eastAsia" w:ascii="仿宋" w:hAnsi="仿宋" w:eastAsia="仿宋" w:cs="华文仿宋"/>
                <w:sz w:val="22"/>
              </w:rPr>
              <w:t>信息显示服务器端软件</w:t>
            </w:r>
          </w:p>
        </w:tc>
        <w:tc>
          <w:tcPr>
            <w:tcW w:w="4652" w:type="dxa"/>
            <w:vAlign w:val="center"/>
          </w:tcPr>
          <w:p>
            <w:pPr>
              <w:adjustRightInd w:val="0"/>
              <w:snapToGrid w:val="0"/>
              <w:spacing w:line="240" w:lineRule="atLeast"/>
              <w:jc w:val="left"/>
              <w:rPr>
                <w:rFonts w:ascii="仿宋" w:hAnsi="仿宋" w:eastAsia="仿宋" w:cs="Times New Roman"/>
                <w:bCs/>
                <w:kern w:val="0"/>
                <w:sz w:val="22"/>
                <w:szCs w:val="22"/>
                <w:lang w:val="en-US" w:eastAsia="zh-CN" w:bidi="ar-SA"/>
              </w:rPr>
            </w:pPr>
            <w:r>
              <w:rPr>
                <w:rFonts w:hint="eastAsia" w:ascii="仿宋" w:hAnsi="仿宋" w:eastAsia="仿宋" w:cs="Times New Roman"/>
                <w:bCs/>
                <w:kern w:val="0"/>
                <w:sz w:val="22"/>
              </w:rPr>
              <w:t>统一管理信息显示客户端</w:t>
            </w:r>
          </w:p>
        </w:tc>
        <w:tc>
          <w:tcPr>
            <w:tcW w:w="934" w:type="dxa"/>
            <w:vAlign w:val="center"/>
          </w:tcPr>
          <w:p>
            <w:pPr>
              <w:adjustRightInd w:val="0"/>
              <w:snapToGrid w:val="0"/>
              <w:spacing w:line="240" w:lineRule="atLeast"/>
              <w:jc w:val="center"/>
              <w:rPr>
                <w:rFonts w:ascii="仿宋" w:hAnsi="仿宋" w:eastAsia="仿宋" w:cs="Times New Roman"/>
                <w:kern w:val="0"/>
                <w:sz w:val="22"/>
              </w:rPr>
            </w:pPr>
            <w:r>
              <w:rPr>
                <w:rFonts w:hint="eastAsia" w:ascii="仿宋" w:hAnsi="仿宋" w:eastAsia="仿宋" w:cs="Times New Roman"/>
                <w:kern w:val="0"/>
                <w:sz w:val="22"/>
              </w:rPr>
              <w:t>套</w:t>
            </w:r>
          </w:p>
        </w:tc>
        <w:tc>
          <w:tcPr>
            <w:tcW w:w="800" w:type="dxa"/>
            <w:vAlign w:val="center"/>
          </w:tcPr>
          <w:p>
            <w:pPr>
              <w:adjustRightInd w:val="0"/>
              <w:snapToGrid w:val="0"/>
              <w:spacing w:line="240" w:lineRule="atLeast"/>
              <w:jc w:val="center"/>
              <w:rPr>
                <w:rFonts w:ascii="仿宋" w:hAnsi="仿宋" w:eastAsia="仿宋" w:cs="华文仿宋"/>
                <w:sz w:val="22"/>
              </w:rPr>
            </w:pPr>
            <w:r>
              <w:rPr>
                <w:rFonts w:hint="eastAsia" w:ascii="仿宋" w:hAnsi="仿宋" w:eastAsia="仿宋" w:cs="华文仿宋"/>
                <w:sz w:val="22"/>
              </w:rPr>
              <w:t>1</w:t>
            </w:r>
          </w:p>
        </w:tc>
        <w:tc>
          <w:tcPr>
            <w:tcW w:w="1146" w:type="dxa"/>
            <w:vAlign w:val="center"/>
          </w:tcPr>
          <w:p>
            <w:pPr>
              <w:adjustRightInd w:val="0"/>
              <w:snapToGrid w:val="0"/>
              <w:spacing w:line="240" w:lineRule="atLeast"/>
              <w:jc w:val="center"/>
              <w:rPr>
                <w:rFonts w:ascii="仿宋" w:hAnsi="仿宋" w:eastAsia="仿宋" w:cs="Times New Roman"/>
                <w:kern w:val="0"/>
                <w:sz w:val="22"/>
              </w:rPr>
            </w:pPr>
            <w:r>
              <w:rPr>
                <w:rFonts w:hint="eastAsia" w:ascii="仿宋" w:hAnsi="仿宋" w:eastAsia="仿宋" w:cs="Times New Roman"/>
                <w:kern w:val="0"/>
                <w:sz w:val="22"/>
              </w:rPr>
              <w:t>2年</w:t>
            </w:r>
          </w:p>
        </w:tc>
      </w:tr>
    </w:tbl>
    <w:p>
      <w:pPr>
        <w:widowControl/>
        <w:spacing w:before="100" w:beforeAutospacing="1" w:after="100" w:afterAutospacing="1"/>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ascii="宋体" w:hAnsi="宋体" w:eastAsia="宋体" w:cs="宋体"/>
          <w:kern w:val="0"/>
          <w:sz w:val="24"/>
          <w:szCs w:val="24"/>
        </w:rPr>
        <w:t>、项目</w:t>
      </w:r>
      <w:r>
        <w:rPr>
          <w:rFonts w:hint="eastAsia" w:ascii="宋体" w:hAnsi="宋体" w:eastAsia="宋体" w:cs="宋体"/>
          <w:kern w:val="0"/>
          <w:sz w:val="24"/>
          <w:szCs w:val="24"/>
        </w:rPr>
        <w:t>交货日期：中标后5个工作日供货</w:t>
      </w:r>
    </w:p>
    <w:p>
      <w:pPr>
        <w:pStyle w:val="15"/>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520" w:lineRule="exact"/>
        <w:ind w:left="902" w:leftChars="0" w:hanging="482" w:firstLineChars="0"/>
        <w:jc w:val="left"/>
        <w:textAlignment w:val="auto"/>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r>
        <w:rPr>
          <w:rFonts w:hint="eastAsia" w:ascii="宋体" w:hAnsi="宋体" w:eastAsia="宋体" w:cs="宋体"/>
          <w:b/>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（一）符合政府采购法第二十二条第一款规定的条件，并提供下列材料：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（二）采购人根据采购项目的特殊要求规定的特定条件：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1、本次采购不接受联合体投标；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2、本次采购不接受进口产品投标。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(三) 拒绝下述供应商参加本次采购活动：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5"/>
        <w:widowControl/>
        <w:numPr>
          <w:ilvl w:val="0"/>
          <w:numId w:val="1"/>
        </w:numPr>
        <w:spacing w:before="100" w:beforeAutospacing="1" w:after="100" w:afterAutospacing="1" w:line="360" w:lineRule="auto"/>
        <w:ind w:left="902" w:leftChars="0" w:hanging="482" w:firstLineChars="0"/>
        <w:jc w:val="left"/>
        <w:rPr>
          <w:rFonts w:hint="default" w:ascii="Times New Roman" w:hAnsi="Times New Roman" w:eastAsia="宋体" w:cs="Times New Roman"/>
          <w:b/>
          <w:bCs/>
          <w:sz w:val="24"/>
          <w:szCs w:val="24"/>
        </w:rPr>
      </w:pPr>
      <w:r>
        <w:rPr>
          <w:b/>
          <w:bCs/>
          <w:color w:val="auto"/>
          <w:sz w:val="24"/>
          <w:highlight w:val="none"/>
        </w:rPr>
        <w:t>获取</w:t>
      </w:r>
      <w:r>
        <w:rPr>
          <w:rFonts w:hint="eastAsia"/>
          <w:b/>
          <w:bCs/>
          <w:color w:val="auto"/>
          <w:sz w:val="24"/>
          <w:highlight w:val="none"/>
        </w:rPr>
        <w:t>谈判</w:t>
      </w:r>
      <w:r>
        <w:rPr>
          <w:b/>
          <w:bCs/>
          <w:color w:val="auto"/>
          <w:sz w:val="24"/>
          <w:highlight w:val="none"/>
        </w:rPr>
        <w:t>文件</w:t>
      </w:r>
      <w:r>
        <w:rPr>
          <w:rFonts w:hint="default" w:ascii="宋体" w:hAnsi="宋体" w:eastAsia="宋体" w:cs="宋体"/>
          <w:b/>
          <w:bCs/>
          <w:kern w:val="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b w:val="0"/>
          <w:bCs w:val="0"/>
          <w:color w:val="auto"/>
          <w:sz w:val="24"/>
          <w:highlight w:val="none"/>
        </w:rPr>
        <w:t>获取</w:t>
      </w:r>
      <w:r>
        <w:rPr>
          <w:rFonts w:hint="eastAsia"/>
          <w:b w:val="0"/>
          <w:bCs w:val="0"/>
          <w:color w:val="auto"/>
          <w:sz w:val="24"/>
          <w:highlight w:val="none"/>
        </w:rPr>
        <w:t>谈判</w:t>
      </w:r>
      <w:r>
        <w:rPr>
          <w:b w:val="0"/>
          <w:bCs w:val="0"/>
          <w:color w:val="auto"/>
          <w:sz w:val="24"/>
          <w:highlight w:val="none"/>
        </w:rPr>
        <w:t>文件</w:t>
      </w:r>
      <w:r>
        <w:rPr>
          <w:rFonts w:hint="eastAsia"/>
          <w:b w:val="0"/>
          <w:bCs w:val="0"/>
          <w:color w:val="auto"/>
          <w:sz w:val="24"/>
          <w:highlight w:val="none"/>
          <w:shd w:val="clear" w:color="auto" w:fill="auto"/>
        </w:rPr>
        <w:t>时间：</w:t>
      </w:r>
      <w:r>
        <w:rPr>
          <w:rFonts w:hint="eastAsia"/>
          <w:color w:val="auto"/>
          <w:sz w:val="24"/>
          <w:highlight w:val="none"/>
          <w:lang w:eastAsia="zh-CN"/>
        </w:rPr>
        <w:t>202</w:t>
      </w:r>
      <w:r>
        <w:rPr>
          <w:rFonts w:hint="eastAsia"/>
          <w:color w:val="auto"/>
          <w:sz w:val="24"/>
          <w:highlight w:val="none"/>
          <w:lang w:val="en-US" w:eastAsia="zh-CN"/>
        </w:rPr>
        <w:t>2</w:t>
      </w:r>
      <w:r>
        <w:rPr>
          <w:rFonts w:hint="eastAsia"/>
          <w:color w:val="auto"/>
          <w:sz w:val="24"/>
          <w:highlight w:val="none"/>
          <w:lang w:eastAsia="zh-CN"/>
        </w:rPr>
        <w:t>年</w:t>
      </w:r>
      <w:r>
        <w:rPr>
          <w:rFonts w:hint="eastAsia"/>
          <w:color w:val="auto"/>
          <w:sz w:val="24"/>
          <w:highlight w:val="none"/>
          <w:lang w:val="en-US" w:eastAsia="zh-CN"/>
        </w:rPr>
        <w:t>12</w:t>
      </w:r>
      <w:r>
        <w:rPr>
          <w:rFonts w:hint="eastAsia"/>
          <w:color w:val="auto"/>
          <w:sz w:val="24"/>
          <w:highlight w:val="none"/>
          <w:lang w:eastAsia="zh-CN"/>
        </w:rPr>
        <w:t>月</w:t>
      </w:r>
      <w:r>
        <w:rPr>
          <w:rFonts w:hint="eastAsia"/>
          <w:color w:val="auto"/>
          <w:sz w:val="24"/>
          <w:highlight w:val="none"/>
          <w:lang w:val="en-US" w:eastAsia="zh-CN"/>
        </w:rPr>
        <w:t>28</w:t>
      </w:r>
      <w:r>
        <w:rPr>
          <w:rFonts w:hint="eastAsia"/>
          <w:color w:val="auto"/>
          <w:sz w:val="24"/>
          <w:highlight w:val="none"/>
          <w:lang w:eastAsia="zh-CN"/>
        </w:rPr>
        <w:t>日至</w:t>
      </w:r>
      <w:r>
        <w:rPr>
          <w:rFonts w:hint="eastAsia"/>
          <w:color w:val="auto"/>
          <w:sz w:val="24"/>
          <w:highlight w:val="none"/>
          <w:lang w:val="en-US" w:eastAsia="zh-CN"/>
        </w:rPr>
        <w:t>2023年1</w:t>
      </w:r>
      <w:r>
        <w:rPr>
          <w:rFonts w:hint="eastAsia"/>
          <w:color w:val="auto"/>
          <w:sz w:val="24"/>
          <w:highlight w:val="none"/>
          <w:lang w:eastAsia="zh-CN"/>
        </w:rPr>
        <w:t>月</w:t>
      </w:r>
      <w:r>
        <w:rPr>
          <w:rFonts w:hint="eastAsia"/>
          <w:color w:val="auto"/>
          <w:sz w:val="24"/>
          <w:highlight w:val="none"/>
          <w:lang w:val="en-US" w:eastAsia="zh-CN"/>
        </w:rPr>
        <w:t>6</w:t>
      </w:r>
      <w:r>
        <w:rPr>
          <w:rFonts w:hint="eastAsia"/>
          <w:color w:val="auto"/>
          <w:sz w:val="24"/>
          <w:highlight w:val="none"/>
          <w:lang w:eastAsia="zh-CN"/>
        </w:rPr>
        <w:t>日</w:t>
      </w:r>
      <w:r>
        <w:rPr>
          <w:rFonts w:hint="eastAsia"/>
          <w:color w:val="auto"/>
          <w:sz w:val="24"/>
          <w:highlight w:val="none"/>
          <w:lang w:val="en-US" w:eastAsia="zh-CN"/>
        </w:rPr>
        <w:t>8:00--</w:t>
      </w:r>
      <w:r>
        <w:rPr>
          <w:rFonts w:hint="eastAsia"/>
          <w:color w:val="auto"/>
          <w:sz w:val="24"/>
          <w:highlight w:val="none"/>
          <w:lang w:eastAsia="zh-CN"/>
        </w:rPr>
        <w:t>1</w:t>
      </w:r>
      <w:r>
        <w:rPr>
          <w:rFonts w:hint="eastAsia"/>
          <w:color w:val="auto"/>
          <w:sz w:val="24"/>
          <w:highlight w:val="none"/>
          <w:lang w:val="en-US" w:eastAsia="zh-CN"/>
        </w:rPr>
        <w:t>7</w:t>
      </w:r>
      <w:r>
        <w:rPr>
          <w:rFonts w:hint="eastAsia"/>
          <w:color w:val="auto"/>
          <w:sz w:val="24"/>
          <w:highlight w:val="none"/>
          <w:lang w:eastAsia="zh-CN"/>
        </w:rPr>
        <w:t>：00</w:t>
      </w:r>
      <w:r>
        <w:rPr>
          <w:rFonts w:hint="eastAsia"/>
          <w:b w:val="0"/>
          <w:bCs w:val="0"/>
          <w:color w:val="auto"/>
          <w:sz w:val="24"/>
          <w:highlight w:val="none"/>
          <w:shd w:val="clear" w:color="auto" w:fill="auto"/>
        </w:rPr>
        <w:t>，节假日除外。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本项目为线上报名：因疫情原因，请各获取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如有伪造或虚报，则采购单位有权取消该供应商的获取或投标资格。联系人：薛芹     联系电话：0512-56919838  邮箱：838284664@qq.com</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获取时须提供以下材料：</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01</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09</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b/>
          <w:bCs/>
          <w:color w:val="auto"/>
          <w:sz w:val="24"/>
          <w:highlight w:val="none"/>
        </w:rPr>
        <w:t>五、投标文件接收信息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1</w:t>
      </w:r>
      <w:r>
        <w:rPr>
          <w:color w:val="auto"/>
          <w:sz w:val="24"/>
          <w:highlight w:val="none"/>
        </w:rPr>
        <w:t>月</w:t>
      </w:r>
      <w:r>
        <w:rPr>
          <w:rFonts w:hint="eastAsia"/>
          <w:color w:val="auto"/>
          <w:sz w:val="24"/>
          <w:highlight w:val="none"/>
          <w:lang w:val="en-US" w:eastAsia="zh-CN"/>
        </w:rPr>
        <w:t>18</w:t>
      </w:r>
      <w:r>
        <w:rPr>
          <w:color w:val="auto"/>
          <w:sz w:val="24"/>
          <w:highlight w:val="none"/>
        </w:rPr>
        <w:t>日</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30-14：00</w:t>
      </w:r>
      <w:r>
        <w:rPr>
          <w:rFonts w:hint="eastAsia"/>
          <w:color w:val="auto"/>
          <w:sz w:val="24"/>
          <w:highlight w:val="none"/>
        </w:rPr>
        <w:t>时整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rPr>
      </w:pPr>
      <w:r>
        <w:rPr>
          <w:color w:val="auto"/>
          <w:sz w:val="24"/>
          <w:highlight w:val="none"/>
        </w:rPr>
        <w:t>投标文件接收截止时间：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1</w:t>
      </w:r>
      <w:r>
        <w:rPr>
          <w:color w:val="auto"/>
          <w:sz w:val="24"/>
          <w:highlight w:val="none"/>
        </w:rPr>
        <w:t>月</w:t>
      </w:r>
      <w:r>
        <w:rPr>
          <w:rFonts w:hint="eastAsia"/>
          <w:color w:val="auto"/>
          <w:sz w:val="24"/>
          <w:highlight w:val="none"/>
          <w:lang w:val="en-US" w:eastAsia="zh-CN"/>
        </w:rPr>
        <w:t>18</w:t>
      </w:r>
      <w:r>
        <w:rPr>
          <w:color w:val="auto"/>
          <w:sz w:val="24"/>
          <w:highlight w:val="none"/>
        </w:rPr>
        <w:t>日</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color w:val="auto"/>
          <w:sz w:val="24"/>
          <w:highlight w:val="none"/>
        </w:rPr>
        <w:t>时整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投标文件接收地点：张家港市第一人民医院行政楼四楼会议室</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rPr>
      </w:pPr>
      <w:r>
        <w:rPr>
          <w:rFonts w:hint="eastAsia" w:ascii="Times New Roman" w:hAnsi="Times New Roman" w:eastAsia="宋体" w:cs="Times New Roman"/>
          <w:color w:val="auto"/>
          <w:sz w:val="24"/>
          <w:highlight w:val="none"/>
        </w:rPr>
        <w:t>投标文件接收人：</w:t>
      </w:r>
      <w:r>
        <w:rPr>
          <w:rFonts w:hint="eastAsia" w:ascii="Times New Roman" w:hAnsi="Times New Roman" w:eastAsia="宋体" w:cs="Times New Roman"/>
          <w:color w:val="auto"/>
          <w:sz w:val="24"/>
          <w:highlight w:val="none"/>
          <w:lang w:eastAsia="zh-CN"/>
        </w:rPr>
        <w:t>薛芹</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default"/>
          <w:b/>
          <w:bCs/>
          <w:color w:val="auto"/>
          <w:sz w:val="24"/>
          <w:highlight w:val="none"/>
        </w:rPr>
      </w:pPr>
      <w:r>
        <w:rPr>
          <w:rFonts w:hint="eastAsia"/>
          <w:b/>
          <w:bCs/>
          <w:color w:val="auto"/>
          <w:sz w:val="24"/>
          <w:highlight w:val="none"/>
          <w:lang w:eastAsia="zh-CN"/>
        </w:rPr>
        <w:t>六、开标时间及地点</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开标时间：2022年1月18日14:00时整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开标地点：张家港市第一人民医院行政楼四楼信息中心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开标方式：现场+线上</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备注：经报名筛选符合资质的供应商因疫情原因不能到达开标现场，可在规定时间内将投标文件邮寄到张家港市第一人民医院指定联系人处，医院组织招标组线上评标，能到达招标现场的供应商可带投标文件现场开标。</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七</w:t>
      </w:r>
      <w:r>
        <w:rPr>
          <w:b/>
          <w:bCs/>
          <w:color w:val="auto"/>
          <w:sz w:val="24"/>
          <w:highlight w:val="none"/>
        </w:rPr>
        <w:t>、投标文件制作份数要求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cs="Times New Roman"/>
          <w:sz w:val="24"/>
          <w:szCs w:val="24"/>
          <w:lang w:val="en-US" w:eastAsia="zh-CN"/>
        </w:rPr>
      </w:pPr>
      <w:r>
        <w:rPr>
          <w:rFonts w:hint="eastAsia"/>
          <w:color w:val="auto"/>
          <w:sz w:val="24"/>
          <w:highlight w:val="none"/>
        </w:rPr>
        <w:t>本项目不收取投标保证金。</w:t>
      </w:r>
    </w:p>
    <w:p>
      <w:pPr>
        <w:pStyle w:val="2"/>
        <w:rPr>
          <w:rFonts w:hint="eastAsia"/>
          <w:lang w:val="en-US" w:eastAsia="zh-CN"/>
        </w:rPr>
      </w:pPr>
    </w:p>
    <w:p>
      <w:pPr>
        <w:numPr>
          <w:ilvl w:val="0"/>
          <w:numId w:val="0"/>
        </w:numPr>
        <w:spacing w:line="360" w:lineRule="auto"/>
        <w:rPr>
          <w:rFonts w:hint="eastAsia" w:ascii="Times New Roman" w:hAnsi="Times New Roman" w:eastAsia="宋体" w:cs="Times New Roman"/>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2352E"/>
    <w:multiLevelType w:val="singleLevel"/>
    <w:tmpl w:val="ACC2352E"/>
    <w:lvl w:ilvl="0" w:tentative="0">
      <w:start w:val="1"/>
      <w:numFmt w:val="decimal"/>
      <w:suff w:val="nothing"/>
      <w:lvlText w:val="%1、"/>
      <w:lvlJc w:val="left"/>
    </w:lvl>
  </w:abstractNum>
  <w:abstractNum w:abstractNumId="1">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5B84"/>
    <w:rsid w:val="00041BAB"/>
    <w:rsid w:val="00043CFF"/>
    <w:rsid w:val="0004451F"/>
    <w:rsid w:val="000536AF"/>
    <w:rsid w:val="00056350"/>
    <w:rsid w:val="00080568"/>
    <w:rsid w:val="0009184F"/>
    <w:rsid w:val="000A0AA4"/>
    <w:rsid w:val="000C12BB"/>
    <w:rsid w:val="000E356A"/>
    <w:rsid w:val="000E6748"/>
    <w:rsid w:val="000E7415"/>
    <w:rsid w:val="001009C6"/>
    <w:rsid w:val="00105843"/>
    <w:rsid w:val="001245AE"/>
    <w:rsid w:val="0012521B"/>
    <w:rsid w:val="0013346C"/>
    <w:rsid w:val="00134C04"/>
    <w:rsid w:val="001418BA"/>
    <w:rsid w:val="00150CD1"/>
    <w:rsid w:val="00162872"/>
    <w:rsid w:val="001646C6"/>
    <w:rsid w:val="00174F9F"/>
    <w:rsid w:val="001B6097"/>
    <w:rsid w:val="001C7350"/>
    <w:rsid w:val="001F3D53"/>
    <w:rsid w:val="00222B5D"/>
    <w:rsid w:val="00230C43"/>
    <w:rsid w:val="002318CB"/>
    <w:rsid w:val="00251068"/>
    <w:rsid w:val="002645AE"/>
    <w:rsid w:val="00286438"/>
    <w:rsid w:val="002870DF"/>
    <w:rsid w:val="00292CC2"/>
    <w:rsid w:val="002A7A5F"/>
    <w:rsid w:val="002D13C5"/>
    <w:rsid w:val="002D5604"/>
    <w:rsid w:val="00300D60"/>
    <w:rsid w:val="00353861"/>
    <w:rsid w:val="00365B3F"/>
    <w:rsid w:val="003A3E78"/>
    <w:rsid w:val="003A4E30"/>
    <w:rsid w:val="003E4718"/>
    <w:rsid w:val="003E51AC"/>
    <w:rsid w:val="00412AEC"/>
    <w:rsid w:val="00417BF9"/>
    <w:rsid w:val="00423C0A"/>
    <w:rsid w:val="00433338"/>
    <w:rsid w:val="00434EEB"/>
    <w:rsid w:val="00436C15"/>
    <w:rsid w:val="004558C6"/>
    <w:rsid w:val="00461C82"/>
    <w:rsid w:val="00466E6B"/>
    <w:rsid w:val="004733C6"/>
    <w:rsid w:val="00474216"/>
    <w:rsid w:val="00497B87"/>
    <w:rsid w:val="004A10B6"/>
    <w:rsid w:val="004B6897"/>
    <w:rsid w:val="004C0F9C"/>
    <w:rsid w:val="004C5972"/>
    <w:rsid w:val="0058296A"/>
    <w:rsid w:val="005870AB"/>
    <w:rsid w:val="005A0B1F"/>
    <w:rsid w:val="005B1796"/>
    <w:rsid w:val="005B215F"/>
    <w:rsid w:val="005B22C7"/>
    <w:rsid w:val="005B514D"/>
    <w:rsid w:val="005B6CB7"/>
    <w:rsid w:val="005C17E8"/>
    <w:rsid w:val="005C1FF0"/>
    <w:rsid w:val="005F01DB"/>
    <w:rsid w:val="005F2ABC"/>
    <w:rsid w:val="005F4598"/>
    <w:rsid w:val="0061352C"/>
    <w:rsid w:val="00627136"/>
    <w:rsid w:val="0062770E"/>
    <w:rsid w:val="0063713C"/>
    <w:rsid w:val="0065256A"/>
    <w:rsid w:val="0069775A"/>
    <w:rsid w:val="006A4908"/>
    <w:rsid w:val="006B7A96"/>
    <w:rsid w:val="006E31F4"/>
    <w:rsid w:val="006F28C3"/>
    <w:rsid w:val="006F6865"/>
    <w:rsid w:val="007225B8"/>
    <w:rsid w:val="00733B38"/>
    <w:rsid w:val="00780CA5"/>
    <w:rsid w:val="00787F39"/>
    <w:rsid w:val="00795F0A"/>
    <w:rsid w:val="007D2383"/>
    <w:rsid w:val="007E0ADC"/>
    <w:rsid w:val="007F7DF5"/>
    <w:rsid w:val="00857376"/>
    <w:rsid w:val="008658E6"/>
    <w:rsid w:val="008854E0"/>
    <w:rsid w:val="00886101"/>
    <w:rsid w:val="00892FA7"/>
    <w:rsid w:val="00894D87"/>
    <w:rsid w:val="008A15F7"/>
    <w:rsid w:val="008B6866"/>
    <w:rsid w:val="008C415F"/>
    <w:rsid w:val="008F02A6"/>
    <w:rsid w:val="008F2F5B"/>
    <w:rsid w:val="00906AB7"/>
    <w:rsid w:val="009221AE"/>
    <w:rsid w:val="00927488"/>
    <w:rsid w:val="00930D3D"/>
    <w:rsid w:val="00933185"/>
    <w:rsid w:val="00943E9B"/>
    <w:rsid w:val="00947908"/>
    <w:rsid w:val="00950319"/>
    <w:rsid w:val="00982F0E"/>
    <w:rsid w:val="00985C49"/>
    <w:rsid w:val="009A435D"/>
    <w:rsid w:val="009A5D72"/>
    <w:rsid w:val="009C2110"/>
    <w:rsid w:val="00A06F45"/>
    <w:rsid w:val="00A13A8E"/>
    <w:rsid w:val="00A478F3"/>
    <w:rsid w:val="00A65176"/>
    <w:rsid w:val="00A66B0D"/>
    <w:rsid w:val="00AA1E9D"/>
    <w:rsid w:val="00AB10ED"/>
    <w:rsid w:val="00AB436A"/>
    <w:rsid w:val="00AC1496"/>
    <w:rsid w:val="00AC7873"/>
    <w:rsid w:val="00AD0B86"/>
    <w:rsid w:val="00AD4A37"/>
    <w:rsid w:val="00AF29D5"/>
    <w:rsid w:val="00B0348F"/>
    <w:rsid w:val="00B2690A"/>
    <w:rsid w:val="00B50C4E"/>
    <w:rsid w:val="00B54634"/>
    <w:rsid w:val="00B609AE"/>
    <w:rsid w:val="00B64A71"/>
    <w:rsid w:val="00B67DB4"/>
    <w:rsid w:val="00B724D9"/>
    <w:rsid w:val="00B832BA"/>
    <w:rsid w:val="00B86B15"/>
    <w:rsid w:val="00BA3198"/>
    <w:rsid w:val="00BB3E3F"/>
    <w:rsid w:val="00BD6B8D"/>
    <w:rsid w:val="00BE4662"/>
    <w:rsid w:val="00C1038B"/>
    <w:rsid w:val="00C15D08"/>
    <w:rsid w:val="00C27156"/>
    <w:rsid w:val="00C30F46"/>
    <w:rsid w:val="00C76733"/>
    <w:rsid w:val="00C82EBD"/>
    <w:rsid w:val="00CA3948"/>
    <w:rsid w:val="00CB651E"/>
    <w:rsid w:val="00CD26D0"/>
    <w:rsid w:val="00D04951"/>
    <w:rsid w:val="00D1711A"/>
    <w:rsid w:val="00D27F5B"/>
    <w:rsid w:val="00D5167D"/>
    <w:rsid w:val="00D61EF1"/>
    <w:rsid w:val="00D85264"/>
    <w:rsid w:val="00DA6339"/>
    <w:rsid w:val="00DB776F"/>
    <w:rsid w:val="00DC2713"/>
    <w:rsid w:val="00DD4F1E"/>
    <w:rsid w:val="00E04301"/>
    <w:rsid w:val="00E14E4D"/>
    <w:rsid w:val="00E21E36"/>
    <w:rsid w:val="00E32371"/>
    <w:rsid w:val="00E37807"/>
    <w:rsid w:val="00E50D9B"/>
    <w:rsid w:val="00E60463"/>
    <w:rsid w:val="00E64E2F"/>
    <w:rsid w:val="00E669E2"/>
    <w:rsid w:val="00E6737E"/>
    <w:rsid w:val="00E73D4B"/>
    <w:rsid w:val="00E80777"/>
    <w:rsid w:val="00E81830"/>
    <w:rsid w:val="00EC46BF"/>
    <w:rsid w:val="00ED30BA"/>
    <w:rsid w:val="00EE0566"/>
    <w:rsid w:val="00EE5565"/>
    <w:rsid w:val="00F0091E"/>
    <w:rsid w:val="00F06B82"/>
    <w:rsid w:val="00F13182"/>
    <w:rsid w:val="00F55556"/>
    <w:rsid w:val="00FB4D1F"/>
    <w:rsid w:val="00FF37A3"/>
    <w:rsid w:val="05C74F2B"/>
    <w:rsid w:val="0C7C05F5"/>
    <w:rsid w:val="12D17C7C"/>
    <w:rsid w:val="2DFB2F86"/>
    <w:rsid w:val="314F57D9"/>
    <w:rsid w:val="3F5A42E7"/>
    <w:rsid w:val="49C4735A"/>
    <w:rsid w:val="4BF01DC7"/>
    <w:rsid w:val="4CF565A3"/>
    <w:rsid w:val="4D62395E"/>
    <w:rsid w:val="54D77047"/>
    <w:rsid w:val="587A1613"/>
    <w:rsid w:val="6C81322C"/>
    <w:rsid w:val="793F461D"/>
    <w:rsid w:val="7DB25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3">
    <w:name w:val="Body Text Indent"/>
    <w:basedOn w:val="1"/>
    <w:next w:val="4"/>
    <w:qFormat/>
    <w:uiPriority w:val="0"/>
    <w:pPr>
      <w:ind w:firstLine="360"/>
    </w:pPr>
    <w:rPr>
      <w:rFonts w:ascii="宋体"/>
    </w:rPr>
  </w:style>
  <w:style w:type="paragraph" w:styleId="4">
    <w:name w:val="envelope return"/>
    <w:basedOn w:val="1"/>
    <w:qFormat/>
    <w:uiPriority w:val="99"/>
    <w:pPr>
      <w:snapToGrid w:val="0"/>
    </w:pPr>
    <w:rPr>
      <w:rFonts w:ascii="Arial" w:hAnsi="Arial"/>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0"/>
    <w:pPr>
      <w:spacing w:line="360" w:lineRule="auto"/>
      <w:ind w:firstLine="200" w:firstLineChars="200"/>
    </w:pPr>
    <w:rPr>
      <w:rFonts w:ascii="宋体" w:eastAsia="宋体"/>
      <w:sz w:val="21"/>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13">
    <w:name w:val="info_items"/>
    <w:basedOn w:val="11"/>
    <w:qFormat/>
    <w:uiPriority w:val="0"/>
  </w:style>
  <w:style w:type="character" w:customStyle="1" w:styleId="14">
    <w:name w:val="time"/>
    <w:basedOn w:val="11"/>
    <w:qFormat/>
    <w:uiPriority w:val="0"/>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paragraph" w:customStyle="1" w:styleId="18">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1785</Words>
  <Characters>2023</Characters>
  <Lines>5</Lines>
  <Paragraphs>1</Paragraphs>
  <TotalTime>17</TotalTime>
  <ScaleCrop>false</ScaleCrop>
  <LinksUpToDate>false</LinksUpToDate>
  <CharactersWithSpaces>2036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靖雅</cp:lastModifiedBy>
  <dcterms:modified xsi:type="dcterms:W3CDTF">2022-12-28T07:33:24Z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9ED8E242E38B4B36911491DC35319366</vt:lpwstr>
  </property>
</Properties>
</file>