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91" w:rsidRDefault="009B3EBD" w:rsidP="001F3D53">
      <w:pPr>
        <w:widowControl/>
        <w:jc w:val="center"/>
        <w:rPr>
          <w:rFonts w:ascii="宋体" w:eastAsia="宋体" w:hAnsi="宋体" w:cs="宋体"/>
          <w:b/>
          <w:kern w:val="0"/>
          <w:sz w:val="28"/>
          <w:szCs w:val="28"/>
        </w:rPr>
      </w:pPr>
      <w:r>
        <w:rPr>
          <w:rFonts w:ascii="宋体" w:eastAsia="宋体" w:hAnsi="宋体" w:cs="宋体" w:hint="eastAsia"/>
          <w:b/>
          <w:kern w:val="0"/>
          <w:sz w:val="28"/>
          <w:szCs w:val="28"/>
        </w:rPr>
        <w:t>张家港市第一人民医院</w:t>
      </w:r>
      <w:r w:rsidR="00417BF9">
        <w:rPr>
          <w:rFonts w:ascii="宋体" w:eastAsia="宋体" w:hAnsi="宋体" w:cs="宋体" w:hint="eastAsia"/>
          <w:b/>
          <w:kern w:val="0"/>
          <w:sz w:val="28"/>
          <w:szCs w:val="28"/>
        </w:rPr>
        <w:t>采购</w:t>
      </w:r>
      <w:r w:rsidR="00812D88">
        <w:rPr>
          <w:rFonts w:ascii="宋体" w:eastAsia="宋体" w:hAnsi="宋体" w:cs="宋体" w:hint="eastAsia"/>
          <w:b/>
          <w:kern w:val="0"/>
          <w:sz w:val="28"/>
          <w:szCs w:val="28"/>
        </w:rPr>
        <w:t>外部</w:t>
      </w:r>
      <w:proofErr w:type="gramStart"/>
      <w:r w:rsidR="00812D88">
        <w:rPr>
          <w:rFonts w:ascii="宋体" w:eastAsia="宋体" w:hAnsi="宋体" w:cs="宋体" w:hint="eastAsia"/>
          <w:b/>
          <w:kern w:val="0"/>
          <w:sz w:val="28"/>
          <w:szCs w:val="28"/>
        </w:rPr>
        <w:t>网站云服务</w:t>
      </w:r>
      <w:proofErr w:type="gramEnd"/>
      <w:r w:rsidR="00035D58" w:rsidRPr="00035D58">
        <w:rPr>
          <w:rFonts w:ascii="宋体" w:eastAsia="宋体" w:hAnsi="宋体" w:cs="宋体" w:hint="eastAsia"/>
          <w:b/>
          <w:kern w:val="0"/>
          <w:sz w:val="28"/>
          <w:szCs w:val="28"/>
        </w:rPr>
        <w:t>项目</w:t>
      </w:r>
    </w:p>
    <w:p w:rsidR="001F3D53" w:rsidRPr="001F3D53" w:rsidRDefault="001F3D53" w:rsidP="001F3D53">
      <w:pPr>
        <w:widowControl/>
        <w:jc w:val="center"/>
        <w:rPr>
          <w:rFonts w:ascii="宋体" w:eastAsia="宋体" w:hAnsi="宋体" w:cs="宋体"/>
          <w:b/>
          <w:kern w:val="0"/>
          <w:sz w:val="28"/>
          <w:szCs w:val="28"/>
        </w:rPr>
      </w:pPr>
      <w:r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sidR="00417BF9">
        <w:rPr>
          <w:rFonts w:ascii="宋体" w:eastAsia="宋体" w:hAnsi="宋体" w:cs="宋体" w:hint="eastAsia"/>
          <w:b/>
          <w:kern w:val="0"/>
          <w:sz w:val="28"/>
          <w:szCs w:val="28"/>
        </w:rPr>
        <w:t>告</w:t>
      </w:r>
    </w:p>
    <w:p w:rsidR="00D24870" w:rsidRDefault="001F3D53" w:rsidP="00D24870">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E3477A" w:rsidRPr="00D24870" w:rsidRDefault="00E3477A" w:rsidP="00D24870">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D24870">
        <w:rPr>
          <w:rFonts w:ascii="宋体" w:eastAsia="宋体" w:hAnsi="宋体" w:cs="宋体" w:hint="eastAsia"/>
          <w:b/>
          <w:kern w:val="0"/>
          <w:sz w:val="24"/>
          <w:szCs w:val="24"/>
        </w:rPr>
        <w:t>项目名称：</w:t>
      </w:r>
      <w:r w:rsidR="00D24870" w:rsidRPr="00D24870">
        <w:rPr>
          <w:rFonts w:ascii="宋体" w:eastAsia="宋体" w:hAnsi="宋体" w:cs="宋体" w:hint="eastAsia"/>
          <w:b/>
          <w:kern w:val="0"/>
          <w:sz w:val="24"/>
          <w:szCs w:val="24"/>
        </w:rPr>
        <w:t>外部</w:t>
      </w:r>
      <w:proofErr w:type="gramStart"/>
      <w:r w:rsidR="00D24870" w:rsidRPr="00D24870">
        <w:rPr>
          <w:rFonts w:ascii="宋体" w:eastAsia="宋体" w:hAnsi="宋体" w:cs="宋体" w:hint="eastAsia"/>
          <w:b/>
          <w:kern w:val="0"/>
          <w:sz w:val="24"/>
          <w:szCs w:val="24"/>
        </w:rPr>
        <w:t>网站云服务</w:t>
      </w:r>
      <w:proofErr w:type="gramEnd"/>
      <w:r w:rsidR="00D24870" w:rsidRPr="00D24870">
        <w:rPr>
          <w:rFonts w:ascii="宋体" w:eastAsia="宋体" w:hAnsi="宋体" w:cs="宋体" w:hint="eastAsia"/>
          <w:b/>
          <w:kern w:val="0"/>
          <w:sz w:val="24"/>
          <w:szCs w:val="24"/>
        </w:rPr>
        <w:t>项目</w:t>
      </w:r>
    </w:p>
    <w:p w:rsidR="00B27BCC" w:rsidRDefault="00B27BCC"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招标编号：</w:t>
      </w:r>
      <w:r>
        <w:rPr>
          <w:rFonts w:ascii="仿宋" w:eastAsia="仿宋" w:hAnsi="仿宋" w:cs="宋体" w:hint="eastAsia"/>
          <w:kern w:val="0"/>
          <w:sz w:val="28"/>
          <w:szCs w:val="28"/>
        </w:rPr>
        <w:t>ZJGSYY</w:t>
      </w:r>
      <w:r w:rsidR="007D3568">
        <w:rPr>
          <w:rFonts w:ascii="仿宋" w:eastAsia="仿宋" w:hAnsi="仿宋" w:cs="宋体" w:hint="eastAsia"/>
          <w:kern w:val="0"/>
          <w:sz w:val="28"/>
          <w:szCs w:val="28"/>
        </w:rPr>
        <w:t>2021-</w:t>
      </w:r>
      <w:r w:rsidR="0034001B">
        <w:rPr>
          <w:rFonts w:ascii="仿宋" w:eastAsia="仿宋" w:hAnsi="仿宋" w:cs="宋体" w:hint="eastAsia"/>
          <w:kern w:val="0"/>
          <w:sz w:val="28"/>
          <w:szCs w:val="28"/>
        </w:rPr>
        <w:t>YN</w:t>
      </w:r>
      <w:r w:rsidR="007D3568">
        <w:rPr>
          <w:rFonts w:ascii="仿宋" w:eastAsia="仿宋" w:hAnsi="仿宋" w:cs="宋体" w:hint="eastAsia"/>
          <w:kern w:val="0"/>
          <w:sz w:val="28"/>
          <w:szCs w:val="28"/>
        </w:rPr>
        <w:t>CG00</w:t>
      </w:r>
      <w:r w:rsidR="0094297D">
        <w:rPr>
          <w:rFonts w:ascii="仿宋" w:eastAsia="仿宋" w:hAnsi="仿宋" w:cs="宋体" w:hint="eastAsia"/>
          <w:kern w:val="0"/>
          <w:sz w:val="28"/>
          <w:szCs w:val="28"/>
        </w:rPr>
        <w:t>4</w:t>
      </w:r>
    </w:p>
    <w:p w:rsidR="00FE399A" w:rsidRDefault="00FE399A"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项目预算：</w:t>
      </w:r>
      <w:r w:rsidR="0094297D">
        <w:rPr>
          <w:rFonts w:ascii="宋体" w:eastAsia="宋体" w:hAnsi="宋体" w:cs="宋体" w:hint="eastAsia"/>
          <w:b/>
          <w:kern w:val="0"/>
          <w:sz w:val="24"/>
          <w:szCs w:val="24"/>
        </w:rPr>
        <w:t>5</w:t>
      </w:r>
      <w:r>
        <w:rPr>
          <w:rFonts w:ascii="宋体" w:eastAsia="宋体" w:hAnsi="宋体" w:cs="宋体" w:hint="eastAsia"/>
          <w:b/>
          <w:kern w:val="0"/>
          <w:sz w:val="24"/>
          <w:szCs w:val="24"/>
        </w:rPr>
        <w:t>万元（超预算废标）</w:t>
      </w:r>
    </w:p>
    <w:p w:rsidR="00627664" w:rsidRPr="00FF37A3" w:rsidRDefault="00627664"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627664">
        <w:rPr>
          <w:rFonts w:ascii="Times New Roman" w:hAnsi="Times New Roman" w:cs="Times New Roman"/>
          <w:b/>
          <w:sz w:val="24"/>
          <w:szCs w:val="24"/>
        </w:rPr>
        <w:t>采购方式</w:t>
      </w:r>
      <w:r w:rsidRPr="00627664">
        <w:rPr>
          <w:rFonts w:ascii="Times New Roman" w:hAnsi="Times New Roman" w:cs="Times New Roman" w:hint="eastAsia"/>
          <w:b/>
          <w:sz w:val="24"/>
          <w:szCs w:val="24"/>
        </w:rPr>
        <w:t>：</w:t>
      </w:r>
      <w:r>
        <w:rPr>
          <w:rFonts w:ascii="Times New Roman" w:hAnsi="Times New Roman" w:cs="Times New Roman"/>
          <w:b/>
          <w:sz w:val="24"/>
          <w:szCs w:val="24"/>
        </w:rPr>
        <w:t>竞争性谈判</w:t>
      </w:r>
    </w:p>
    <w:p w:rsidR="00515B02" w:rsidRDefault="00906AB7"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项目</w:t>
      </w:r>
      <w:r w:rsidR="00E3477A">
        <w:rPr>
          <w:rFonts w:ascii="宋体" w:eastAsia="宋体" w:hAnsi="宋体" w:cs="宋体" w:hint="eastAsia"/>
          <w:b/>
          <w:kern w:val="0"/>
          <w:sz w:val="24"/>
          <w:szCs w:val="24"/>
        </w:rPr>
        <w:t>招标内容</w:t>
      </w:r>
      <w:r w:rsidR="001F3D53" w:rsidRPr="00FF37A3">
        <w:rPr>
          <w:rFonts w:ascii="宋体" w:eastAsia="宋体" w:hAnsi="宋体" w:cs="宋体"/>
          <w:b/>
          <w:kern w:val="0"/>
          <w:sz w:val="24"/>
          <w:szCs w:val="24"/>
        </w:rPr>
        <w:t>：</w:t>
      </w:r>
    </w:p>
    <w:p w:rsidR="00F25A44" w:rsidRPr="009E598A" w:rsidRDefault="00F25A44" w:rsidP="009E598A">
      <w:pPr>
        <w:widowControl/>
        <w:spacing w:before="100" w:beforeAutospacing="1" w:after="100" w:afterAutospacing="1" w:line="360" w:lineRule="auto"/>
        <w:ind w:firstLineChars="250" w:firstLine="600"/>
        <w:jc w:val="left"/>
        <w:rPr>
          <w:rFonts w:ascii="宋体" w:eastAsia="宋体" w:hAnsi="宋体" w:cs="宋体"/>
          <w:kern w:val="0"/>
          <w:sz w:val="24"/>
          <w:szCs w:val="24"/>
        </w:rPr>
      </w:pPr>
      <w:r w:rsidRPr="00F25A44">
        <w:rPr>
          <w:rFonts w:ascii="宋体" w:eastAsia="宋体" w:hAnsi="宋体" w:cs="宋体" w:hint="eastAsia"/>
          <w:kern w:val="0"/>
          <w:sz w:val="24"/>
          <w:szCs w:val="24"/>
        </w:rPr>
        <w:t>张家港市第一人民医院积极跟进国家政策，计划将门户网站上云部署，实现现有业务在云端的快速部署，并加大对网站安全保护能力建设，提高信息安全防护水平，达到国家网络安全等级保护的相关标准与要求。</w:t>
      </w:r>
      <w:r w:rsidR="009E598A">
        <w:rPr>
          <w:rFonts w:ascii="宋体" w:eastAsia="宋体" w:hAnsi="宋体" w:cs="宋体" w:hint="eastAsia"/>
          <w:kern w:val="0"/>
          <w:sz w:val="24"/>
          <w:szCs w:val="24"/>
        </w:rPr>
        <w:t>现将</w:t>
      </w:r>
      <w:r w:rsidR="009E598A" w:rsidRPr="009E598A">
        <w:rPr>
          <w:rFonts w:ascii="宋体" w:eastAsia="宋体" w:hAnsi="宋体" w:cs="宋体" w:hint="eastAsia"/>
          <w:kern w:val="0"/>
          <w:sz w:val="24"/>
          <w:szCs w:val="24"/>
        </w:rPr>
        <w:t>门户网站云主机、安全维护、数据备份服务</w:t>
      </w:r>
      <w:r w:rsidR="009E598A">
        <w:rPr>
          <w:rFonts w:ascii="宋体" w:eastAsia="宋体" w:hAnsi="宋体" w:cs="宋体" w:hint="eastAsia"/>
          <w:kern w:val="0"/>
          <w:sz w:val="24"/>
          <w:szCs w:val="24"/>
        </w:rPr>
        <w:t>通过此次招标</w:t>
      </w:r>
      <w:r w:rsidR="009E598A" w:rsidRPr="009E598A">
        <w:rPr>
          <w:rFonts w:ascii="宋体" w:eastAsia="宋体" w:hAnsi="宋体" w:cs="宋体" w:hint="eastAsia"/>
          <w:kern w:val="0"/>
          <w:sz w:val="24"/>
          <w:szCs w:val="24"/>
        </w:rPr>
        <w:t>由一家技术公司负责</w:t>
      </w:r>
      <w:r w:rsidR="009E598A">
        <w:rPr>
          <w:rFonts w:ascii="宋体" w:eastAsia="宋体" w:hAnsi="宋体" w:cs="宋体" w:hint="eastAsia"/>
          <w:kern w:val="0"/>
          <w:sz w:val="24"/>
          <w:szCs w:val="24"/>
        </w:rPr>
        <w:t>运维。招标内容</w:t>
      </w:r>
      <w:r w:rsidR="00820629">
        <w:rPr>
          <w:rFonts w:ascii="宋体" w:eastAsia="宋体" w:hAnsi="宋体" w:cs="宋体" w:hint="eastAsia"/>
          <w:kern w:val="0"/>
          <w:sz w:val="24"/>
          <w:szCs w:val="24"/>
        </w:rPr>
        <w:t>见附件《</w:t>
      </w:r>
      <w:r w:rsidR="006C3628">
        <w:rPr>
          <w:rFonts w:ascii="宋体" w:eastAsia="宋体" w:hAnsi="宋体" w:cs="宋体" w:hint="eastAsia"/>
          <w:kern w:val="0"/>
          <w:sz w:val="24"/>
          <w:szCs w:val="24"/>
        </w:rPr>
        <w:t>外部网站云服务项目</w:t>
      </w:r>
      <w:r w:rsidR="00820629">
        <w:rPr>
          <w:rFonts w:ascii="宋体" w:eastAsia="宋体" w:hAnsi="宋体" w:cs="宋体" w:hint="eastAsia"/>
          <w:kern w:val="0"/>
          <w:sz w:val="24"/>
          <w:szCs w:val="24"/>
        </w:rPr>
        <w:t>需求》。</w:t>
      </w:r>
    </w:p>
    <w:p w:rsidR="00546D92" w:rsidRPr="006958B6" w:rsidRDefault="006958B6" w:rsidP="00EB1AD1">
      <w:pPr>
        <w:widowControl/>
        <w:spacing w:before="100" w:beforeAutospacing="1" w:after="100" w:afterAutospacing="1"/>
        <w:ind w:firstLineChars="250" w:firstLine="600"/>
        <w:jc w:val="left"/>
        <w:rPr>
          <w:rFonts w:ascii="宋体" w:eastAsia="宋体" w:hAnsi="宋体" w:cs="宋体"/>
          <w:kern w:val="0"/>
          <w:sz w:val="24"/>
          <w:szCs w:val="24"/>
        </w:rPr>
      </w:pPr>
      <w:r w:rsidRPr="009E598A">
        <w:rPr>
          <w:rFonts w:ascii="宋体" w:eastAsia="宋体" w:hAnsi="宋体" w:cs="宋体" w:hint="eastAsia"/>
          <w:kern w:val="0"/>
          <w:sz w:val="24"/>
          <w:szCs w:val="24"/>
        </w:rPr>
        <w:t>合同履行期限：</w:t>
      </w:r>
      <w:r w:rsidRPr="007D4697">
        <w:rPr>
          <w:rFonts w:ascii="宋体" w:eastAsia="宋体" w:hAnsi="宋体" w:cs="宋体" w:hint="eastAsia"/>
          <w:kern w:val="0"/>
          <w:sz w:val="24"/>
          <w:szCs w:val="24"/>
        </w:rPr>
        <w:t>1年</w:t>
      </w:r>
      <w:r w:rsidR="00EB1AD1" w:rsidRPr="007D4697">
        <w:rPr>
          <w:rFonts w:ascii="宋体" w:eastAsia="宋体" w:hAnsi="宋体" w:cs="宋体" w:hint="eastAsia"/>
          <w:kern w:val="0"/>
          <w:sz w:val="24"/>
          <w:szCs w:val="24"/>
        </w:rPr>
        <w:t>，</w:t>
      </w:r>
      <w:r w:rsidR="00EB1AD1">
        <w:rPr>
          <w:rFonts w:ascii="宋体" w:eastAsia="宋体" w:hAnsi="宋体" w:cs="宋体" w:hint="eastAsia"/>
          <w:kern w:val="0"/>
          <w:sz w:val="24"/>
          <w:szCs w:val="24"/>
        </w:rPr>
        <w:t>验收合格后免维护期</w:t>
      </w:r>
      <w:r w:rsidR="00961C4D" w:rsidRPr="009E598A">
        <w:rPr>
          <w:rFonts w:ascii="宋体" w:eastAsia="宋体" w:hAnsi="宋体" w:cs="宋体" w:hint="eastAsia"/>
          <w:kern w:val="0"/>
          <w:sz w:val="24"/>
          <w:szCs w:val="24"/>
        </w:rPr>
        <w:t>1</w:t>
      </w:r>
      <w:r w:rsidR="00961C4D" w:rsidRPr="006958B6">
        <w:rPr>
          <w:rFonts w:ascii="宋体" w:eastAsia="宋体" w:hAnsi="宋体" w:cs="宋体" w:hint="eastAsia"/>
          <w:kern w:val="0"/>
          <w:sz w:val="24"/>
          <w:szCs w:val="24"/>
        </w:rPr>
        <w:t>年</w:t>
      </w:r>
      <w:r w:rsidR="00920A0A">
        <w:rPr>
          <w:rFonts w:ascii="宋体" w:eastAsia="宋体" w:hAnsi="宋体" w:cs="宋体" w:hint="eastAsia"/>
          <w:kern w:val="0"/>
          <w:sz w:val="24"/>
          <w:szCs w:val="24"/>
        </w:rPr>
        <w:t>。</w:t>
      </w:r>
    </w:p>
    <w:p w:rsidR="00B1211F" w:rsidRPr="00E3477A" w:rsidRDefault="00E3477A"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供应商资格要求</w:t>
      </w:r>
      <w:r w:rsidR="00B1211F" w:rsidRPr="00E3477A">
        <w:rPr>
          <w:rFonts w:ascii="宋体" w:eastAsia="宋体" w:hAnsi="宋体" w:cs="宋体"/>
          <w:b/>
          <w:kern w:val="0"/>
          <w:sz w:val="24"/>
          <w:szCs w:val="24"/>
        </w:rPr>
        <w:t>：</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．供应商如确定参加谈判，须在报名截止时间前至</w:t>
      </w:r>
      <w:r>
        <w:rPr>
          <w:rFonts w:ascii="Times New Roman" w:hAnsi="Times New Roman" w:cs="Times New Roman" w:hint="eastAsia"/>
          <w:sz w:val="24"/>
          <w:szCs w:val="24"/>
        </w:rPr>
        <w:t>张家港市第一人民医院信息中心</w:t>
      </w:r>
      <w:r>
        <w:rPr>
          <w:rFonts w:ascii="Times New Roman" w:hAnsi="Times New Roman" w:cs="Times New Roman"/>
          <w:sz w:val="24"/>
          <w:szCs w:val="24"/>
        </w:rPr>
        <w:t>报名</w:t>
      </w:r>
      <w:r w:rsidR="00727E9E">
        <w:rPr>
          <w:rFonts w:ascii="Times New Roman" w:hAnsi="Times New Roman" w:cs="Times New Roman" w:hint="eastAsia"/>
          <w:sz w:val="24"/>
          <w:szCs w:val="24"/>
        </w:rPr>
        <w:t>或将报名资料发到联系人邮箱</w:t>
      </w:r>
      <w:r>
        <w:rPr>
          <w:rFonts w:ascii="Times New Roman" w:hAnsi="Times New Roman" w:cs="Times New Roman"/>
          <w:sz w:val="24"/>
          <w:szCs w:val="24"/>
        </w:rPr>
        <w:t>。</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．报名时须提供以下材料：</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）法人或者其他组织的营业执照等证明文件复印件，自然人的身份证明复印件（加盖公章）；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）法人授权委托书原件（如有授权，加盖公章）；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）法人身份证复印件（加盖公章）；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）授</w:t>
      </w:r>
      <w:r w:rsidR="00546D92">
        <w:rPr>
          <w:rFonts w:ascii="Times New Roman" w:hAnsi="Times New Roman" w:cs="Times New Roman"/>
          <w:sz w:val="24"/>
          <w:szCs w:val="24"/>
        </w:rPr>
        <w:t>权代表人的身份证原件及复印件（原件审核后退回，复印件加盖公章）</w:t>
      </w:r>
      <w:r w:rsidR="00546D92">
        <w:rPr>
          <w:rFonts w:ascii="Times New Roman" w:hAnsi="Times New Roman" w:cs="Times New Roman" w:hint="eastAsia"/>
          <w:sz w:val="24"/>
          <w:szCs w:val="24"/>
        </w:rPr>
        <w:t>。</w:t>
      </w:r>
    </w:p>
    <w:p w:rsidR="006958B6" w:rsidRPr="006958B6" w:rsidRDefault="006958B6" w:rsidP="006958B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6958B6">
        <w:rPr>
          <w:rFonts w:ascii="Times New Roman" w:hAnsi="Times New Roman" w:cs="Times New Roman" w:hint="eastAsia"/>
          <w:sz w:val="24"/>
          <w:szCs w:val="24"/>
        </w:rPr>
        <w:t>其他补充事宜</w:t>
      </w:r>
    </w:p>
    <w:p w:rsidR="006958B6" w:rsidRDefault="006958B6" w:rsidP="006958B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6958B6">
        <w:rPr>
          <w:rFonts w:ascii="Times New Roman" w:hAnsi="Times New Roman" w:cs="Times New Roman" w:hint="eastAsia"/>
          <w:sz w:val="24"/>
          <w:szCs w:val="24"/>
        </w:rPr>
        <w:t>拒绝下述供应商参加本次采购活动</w:t>
      </w:r>
      <w:r>
        <w:rPr>
          <w:rFonts w:ascii="Times New Roman" w:hAnsi="Times New Roman" w:cs="Times New Roman" w:hint="eastAsia"/>
          <w:sz w:val="24"/>
          <w:szCs w:val="24"/>
        </w:rPr>
        <w:t>：</w:t>
      </w:r>
      <w:r w:rsidRPr="006958B6">
        <w:rPr>
          <w:rFonts w:ascii="Times New Roman" w:hAnsi="Times New Roman" w:cs="Times New Roman" w:hint="eastAsia"/>
          <w:sz w:val="24"/>
          <w:szCs w:val="24"/>
        </w:rPr>
        <w:t>单位负责人为同一人或者存在直</w:t>
      </w:r>
      <w:r w:rsidRPr="006958B6">
        <w:rPr>
          <w:rFonts w:ascii="Times New Roman" w:hAnsi="Times New Roman" w:cs="Times New Roman" w:hint="eastAsia"/>
          <w:sz w:val="24"/>
          <w:szCs w:val="24"/>
        </w:rPr>
        <w:lastRenderedPageBreak/>
        <w:t>接控股、管理关系的不同供应商，不得参加同一合同下的政府采购活动。</w:t>
      </w:r>
    </w:p>
    <w:p w:rsidR="006958B6" w:rsidRDefault="006958B6" w:rsidP="006958B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Pr="006958B6">
        <w:rPr>
          <w:rFonts w:ascii="Times New Roman" w:hAnsi="Times New Roman" w:cs="Times New Roman" w:hint="eastAsia"/>
          <w:sz w:val="24"/>
          <w:szCs w:val="24"/>
        </w:rPr>
        <w:t>根据政府采购法及相关法规，以及苏州市财政局《关于印发苏州市市级政府采购信用记录查询和使用工作试行办法的通知》（苏财购（</w:t>
      </w:r>
      <w:r w:rsidRPr="006958B6">
        <w:rPr>
          <w:rFonts w:ascii="Times New Roman" w:hAnsi="Times New Roman" w:cs="Times New Roman" w:hint="eastAsia"/>
          <w:sz w:val="24"/>
          <w:szCs w:val="24"/>
        </w:rPr>
        <w:t>2017</w:t>
      </w:r>
      <w:r w:rsidRPr="006958B6">
        <w:rPr>
          <w:rFonts w:ascii="Times New Roman" w:hAnsi="Times New Roman" w:cs="Times New Roman" w:hint="eastAsia"/>
          <w:sz w:val="24"/>
          <w:szCs w:val="24"/>
        </w:rPr>
        <w:t>）</w:t>
      </w:r>
      <w:r w:rsidRPr="006958B6">
        <w:rPr>
          <w:rFonts w:ascii="Times New Roman" w:hAnsi="Times New Roman" w:cs="Times New Roman" w:hint="eastAsia"/>
          <w:sz w:val="24"/>
          <w:szCs w:val="24"/>
        </w:rPr>
        <w:t>11</w:t>
      </w:r>
      <w:r w:rsidRPr="006958B6">
        <w:rPr>
          <w:rFonts w:ascii="Times New Roman" w:hAnsi="Times New Roman" w:cs="Times New Roman" w:hint="eastAsia"/>
          <w:sz w:val="24"/>
          <w:szCs w:val="24"/>
        </w:rPr>
        <w:t>号）文件的规定，将对供应商进行信用查询。对被列入失信被执行人名单、重大税收违法案件当事人名单、政府采购严重违法失信行为记录名单的供应商，拒绝其参与政府采购活动。</w:t>
      </w:r>
    </w:p>
    <w:p w:rsidR="006958B6" w:rsidRPr="006958B6" w:rsidRDefault="006958B6" w:rsidP="006958B6">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4.</w:t>
      </w:r>
      <w:r w:rsidRPr="006958B6">
        <w:rPr>
          <w:rFonts w:ascii="宋体" w:eastAsia="宋体" w:hAnsi="宋体" w:cs="宋体" w:hint="eastAsia"/>
          <w:kern w:val="0"/>
          <w:sz w:val="24"/>
          <w:szCs w:val="24"/>
        </w:rPr>
        <w:t>本项目不接受联合体投标。</w:t>
      </w:r>
    </w:p>
    <w:p w:rsidR="006958B6" w:rsidRPr="006958B6" w:rsidRDefault="006958B6" w:rsidP="006958B6">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5.</w:t>
      </w:r>
      <w:r w:rsidRPr="006958B6">
        <w:rPr>
          <w:rFonts w:ascii="宋体" w:eastAsia="宋体" w:hAnsi="宋体" w:cs="宋体" w:hint="eastAsia"/>
          <w:kern w:val="0"/>
          <w:sz w:val="24"/>
          <w:szCs w:val="24"/>
        </w:rPr>
        <w:t>本项目不允许进口产品投标。</w:t>
      </w:r>
    </w:p>
    <w:p w:rsidR="00B1211F" w:rsidRPr="00E3477A" w:rsidRDefault="00612669"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报名时间</w:t>
      </w:r>
    </w:p>
    <w:p w:rsidR="00B1211F" w:rsidRPr="0076111B" w:rsidRDefault="002A11DF" w:rsidP="0076111B">
      <w:pPr>
        <w:widowControl/>
        <w:spacing w:line="390" w:lineRule="atLeast"/>
        <w:ind w:firstLineChars="200" w:firstLine="480"/>
        <w:jc w:val="left"/>
        <w:rPr>
          <w:rFonts w:ascii="仿宋" w:eastAsia="仿宋" w:hAnsi="仿宋" w:cs="宋体"/>
          <w:kern w:val="0"/>
          <w:sz w:val="28"/>
          <w:szCs w:val="28"/>
        </w:rPr>
      </w:pPr>
      <w:r>
        <w:rPr>
          <w:rFonts w:ascii="Times New Roman" w:hAnsi="Times New Roman" w:cs="Times New Roman" w:hint="eastAsia"/>
          <w:sz w:val="24"/>
          <w:szCs w:val="24"/>
        </w:rPr>
        <w:t>报名</w:t>
      </w:r>
      <w:r w:rsidR="00B1211F">
        <w:rPr>
          <w:rFonts w:ascii="Times New Roman" w:hAnsi="Times New Roman" w:cs="Times New Roman"/>
          <w:sz w:val="24"/>
          <w:szCs w:val="24"/>
        </w:rPr>
        <w:t>时间：</w:t>
      </w:r>
      <w:r w:rsidR="0076111B">
        <w:rPr>
          <w:rFonts w:ascii="仿宋" w:eastAsia="仿宋" w:hAnsi="仿宋" w:cs="宋体" w:hint="eastAsia"/>
          <w:kern w:val="0"/>
          <w:sz w:val="28"/>
          <w:szCs w:val="28"/>
        </w:rPr>
        <w:t>2021年</w:t>
      </w:r>
      <w:r w:rsidR="008C157A">
        <w:rPr>
          <w:rFonts w:ascii="仿宋" w:eastAsia="仿宋" w:hAnsi="仿宋" w:cs="宋体" w:hint="eastAsia"/>
          <w:kern w:val="0"/>
          <w:sz w:val="28"/>
          <w:szCs w:val="28"/>
        </w:rPr>
        <w:t>7</w:t>
      </w:r>
      <w:r w:rsidR="0076111B">
        <w:rPr>
          <w:rFonts w:ascii="仿宋" w:eastAsia="仿宋" w:hAnsi="仿宋" w:cs="宋体" w:hint="eastAsia"/>
          <w:kern w:val="0"/>
          <w:sz w:val="28"/>
          <w:szCs w:val="28"/>
        </w:rPr>
        <w:t>月</w:t>
      </w:r>
      <w:r w:rsidR="008C6C35">
        <w:rPr>
          <w:rFonts w:ascii="仿宋" w:eastAsia="仿宋" w:hAnsi="仿宋" w:cs="宋体" w:hint="eastAsia"/>
          <w:kern w:val="0"/>
          <w:sz w:val="28"/>
          <w:szCs w:val="28"/>
        </w:rPr>
        <w:t xml:space="preserve"> </w:t>
      </w:r>
      <w:r w:rsidR="00CF0103">
        <w:rPr>
          <w:rFonts w:ascii="仿宋" w:eastAsia="仿宋" w:hAnsi="仿宋" w:cs="宋体" w:hint="eastAsia"/>
          <w:kern w:val="0"/>
          <w:sz w:val="28"/>
          <w:szCs w:val="28"/>
        </w:rPr>
        <w:t>9</w:t>
      </w:r>
      <w:r w:rsidR="008C6C35">
        <w:rPr>
          <w:rFonts w:ascii="仿宋" w:eastAsia="仿宋" w:hAnsi="仿宋" w:cs="宋体" w:hint="eastAsia"/>
          <w:kern w:val="0"/>
          <w:sz w:val="28"/>
          <w:szCs w:val="28"/>
        </w:rPr>
        <w:t xml:space="preserve"> </w:t>
      </w:r>
      <w:r w:rsidR="0076111B">
        <w:rPr>
          <w:rFonts w:ascii="仿宋" w:eastAsia="仿宋" w:hAnsi="仿宋" w:cs="宋体" w:hint="eastAsia"/>
          <w:kern w:val="0"/>
          <w:sz w:val="28"/>
          <w:szCs w:val="28"/>
        </w:rPr>
        <w:t>日至</w:t>
      </w:r>
      <w:r w:rsidR="008C157A">
        <w:rPr>
          <w:rFonts w:ascii="仿宋" w:eastAsia="仿宋" w:hAnsi="仿宋" w:cs="宋体" w:hint="eastAsia"/>
          <w:kern w:val="0"/>
          <w:sz w:val="28"/>
          <w:szCs w:val="28"/>
        </w:rPr>
        <w:t>7</w:t>
      </w:r>
      <w:r w:rsidR="0076111B">
        <w:rPr>
          <w:rFonts w:ascii="仿宋" w:eastAsia="仿宋" w:hAnsi="仿宋" w:cs="宋体" w:hint="eastAsia"/>
          <w:kern w:val="0"/>
          <w:sz w:val="28"/>
          <w:szCs w:val="28"/>
        </w:rPr>
        <w:t>月</w:t>
      </w:r>
      <w:r w:rsidR="008C6C35">
        <w:rPr>
          <w:rFonts w:ascii="仿宋" w:eastAsia="仿宋" w:hAnsi="仿宋" w:cs="宋体" w:hint="eastAsia"/>
          <w:kern w:val="0"/>
          <w:sz w:val="28"/>
          <w:szCs w:val="28"/>
        </w:rPr>
        <w:t xml:space="preserve"> </w:t>
      </w:r>
      <w:r w:rsidR="008C157A">
        <w:rPr>
          <w:rFonts w:ascii="仿宋" w:eastAsia="仿宋" w:hAnsi="仿宋" w:cs="宋体" w:hint="eastAsia"/>
          <w:kern w:val="0"/>
          <w:sz w:val="28"/>
          <w:szCs w:val="28"/>
        </w:rPr>
        <w:t>1</w:t>
      </w:r>
      <w:r w:rsidR="007D4697">
        <w:rPr>
          <w:rFonts w:ascii="仿宋" w:eastAsia="仿宋" w:hAnsi="仿宋" w:cs="宋体" w:hint="eastAsia"/>
          <w:kern w:val="0"/>
          <w:sz w:val="28"/>
          <w:szCs w:val="28"/>
        </w:rPr>
        <w:t>4</w:t>
      </w:r>
      <w:bookmarkStart w:id="0" w:name="_GoBack"/>
      <w:bookmarkEnd w:id="0"/>
      <w:r w:rsidR="0076111B">
        <w:rPr>
          <w:rFonts w:ascii="仿宋" w:eastAsia="仿宋" w:hAnsi="仿宋" w:cs="宋体" w:hint="eastAsia"/>
          <w:kern w:val="0"/>
          <w:sz w:val="28"/>
          <w:szCs w:val="28"/>
        </w:rPr>
        <w:t>日1</w:t>
      </w:r>
      <w:r w:rsidR="009572E6">
        <w:rPr>
          <w:rFonts w:ascii="仿宋" w:eastAsia="仿宋" w:hAnsi="仿宋" w:cs="宋体" w:hint="eastAsia"/>
          <w:kern w:val="0"/>
          <w:sz w:val="28"/>
          <w:szCs w:val="28"/>
        </w:rPr>
        <w:t>7</w:t>
      </w:r>
      <w:r w:rsidR="0076111B">
        <w:rPr>
          <w:rFonts w:ascii="仿宋" w:eastAsia="仿宋" w:hAnsi="仿宋" w:cs="宋体" w:hint="eastAsia"/>
          <w:kern w:val="0"/>
          <w:sz w:val="28"/>
          <w:szCs w:val="28"/>
        </w:rPr>
        <w:t>：</w:t>
      </w:r>
      <w:r w:rsidR="009572E6">
        <w:rPr>
          <w:rFonts w:ascii="仿宋" w:eastAsia="仿宋" w:hAnsi="仿宋" w:cs="宋体" w:hint="eastAsia"/>
          <w:kern w:val="0"/>
          <w:sz w:val="28"/>
          <w:szCs w:val="28"/>
        </w:rPr>
        <w:t>0</w:t>
      </w:r>
      <w:r w:rsidR="0076111B">
        <w:rPr>
          <w:rFonts w:ascii="仿宋" w:eastAsia="仿宋" w:hAnsi="仿宋" w:cs="宋体" w:hint="eastAsia"/>
          <w:kern w:val="0"/>
          <w:sz w:val="28"/>
          <w:szCs w:val="28"/>
        </w:rPr>
        <w:t>0</w:t>
      </w:r>
    </w:p>
    <w:p w:rsidR="00B1211F" w:rsidRDefault="00612669" w:rsidP="00B1211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报名</w:t>
      </w:r>
      <w:r w:rsidR="00B1211F">
        <w:rPr>
          <w:rFonts w:ascii="Times New Roman" w:hAnsi="Times New Roman" w:cs="Times New Roman"/>
          <w:sz w:val="24"/>
          <w:szCs w:val="24"/>
        </w:rPr>
        <w:t>地点：张家港市第一人民医院行政楼四楼</w:t>
      </w:r>
      <w:r w:rsidR="006F691B">
        <w:rPr>
          <w:rFonts w:ascii="Times New Roman" w:hAnsi="Times New Roman" w:cs="Times New Roman" w:hint="eastAsia"/>
          <w:sz w:val="24"/>
          <w:szCs w:val="24"/>
        </w:rPr>
        <w:t>信息中心</w:t>
      </w:r>
    </w:p>
    <w:p w:rsidR="00B1211F" w:rsidRPr="00250901" w:rsidRDefault="00B1211F" w:rsidP="00250901">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接收人：</w:t>
      </w:r>
      <w:r>
        <w:rPr>
          <w:rFonts w:ascii="Times New Roman" w:hAnsi="Times New Roman" w:cs="Times New Roman" w:hint="eastAsia"/>
          <w:sz w:val="24"/>
          <w:szCs w:val="24"/>
        </w:rPr>
        <w:t>薛芹</w:t>
      </w:r>
      <w:r w:rsidR="00D2662A">
        <w:rPr>
          <w:rFonts w:ascii="Times New Roman" w:eastAsia="宋体" w:hAnsi="Times New Roman" w:cs="Times New Roman" w:hint="eastAsia"/>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0512-56919838</w:t>
      </w:r>
      <w:r w:rsidR="00D2662A">
        <w:rPr>
          <w:rFonts w:ascii="Times New Roman" w:hAnsi="Times New Roman" w:cs="Times New Roman" w:hint="eastAsia"/>
          <w:sz w:val="24"/>
          <w:szCs w:val="24"/>
        </w:rPr>
        <w:t xml:space="preserve">  </w:t>
      </w:r>
      <w:r w:rsidR="00D2662A">
        <w:rPr>
          <w:rFonts w:ascii="Times New Roman" w:hAnsi="Times New Roman" w:cs="Times New Roman" w:hint="eastAsia"/>
          <w:sz w:val="24"/>
          <w:szCs w:val="24"/>
        </w:rPr>
        <w:t>邮箱：</w:t>
      </w:r>
      <w:r w:rsidR="00D2662A">
        <w:rPr>
          <w:rFonts w:ascii="Times New Roman" w:hAnsi="Times New Roman" w:cs="Times New Roman" w:hint="eastAsia"/>
          <w:sz w:val="24"/>
          <w:szCs w:val="24"/>
        </w:rPr>
        <w:t>838284664@qq.com</w:t>
      </w:r>
    </w:p>
    <w:p w:rsidR="00EE0DE0" w:rsidRPr="00EE0DE0" w:rsidRDefault="00EE0DE0" w:rsidP="00EE0DE0">
      <w:pPr>
        <w:widowControl/>
        <w:numPr>
          <w:ilvl w:val="0"/>
          <w:numId w:val="1"/>
        </w:numPr>
        <w:spacing w:before="100" w:beforeAutospacing="1" w:after="100" w:afterAutospacing="1" w:line="360" w:lineRule="auto"/>
        <w:ind w:left="964" w:hanging="482"/>
        <w:jc w:val="left"/>
        <w:rPr>
          <w:rFonts w:ascii="宋体" w:eastAsia="宋体" w:hAnsi="宋体" w:cs="宋体"/>
          <w:b/>
          <w:kern w:val="0"/>
          <w:sz w:val="24"/>
          <w:szCs w:val="24"/>
        </w:rPr>
      </w:pPr>
      <w:r w:rsidRPr="00EE0DE0">
        <w:rPr>
          <w:rFonts w:ascii="宋体" w:eastAsia="宋体" w:hAnsi="宋体" w:cs="Times New Roman" w:hint="eastAsia"/>
          <w:b/>
          <w:bCs/>
          <w:sz w:val="24"/>
        </w:rPr>
        <w:t>招标项目简要说明</w:t>
      </w:r>
    </w:p>
    <w:p w:rsidR="00EE0DE0" w:rsidRPr="00EE0DE0" w:rsidRDefault="00EE0DE0" w:rsidP="00EE0DE0">
      <w:pPr>
        <w:widowControl/>
        <w:numPr>
          <w:ilvl w:val="0"/>
          <w:numId w:val="11"/>
        </w:numPr>
        <w:spacing w:before="100" w:beforeAutospacing="1" w:after="100" w:afterAutospacing="1" w:line="360" w:lineRule="auto"/>
        <w:jc w:val="left"/>
        <w:rPr>
          <w:rFonts w:ascii="宋体" w:eastAsia="宋体" w:hAnsi="宋体" w:cs="宋体"/>
          <w:kern w:val="0"/>
          <w:sz w:val="24"/>
          <w:szCs w:val="24"/>
        </w:rPr>
      </w:pPr>
      <w:r w:rsidRPr="00EE0DE0">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w:t>
      </w:r>
      <w:proofErr w:type="gramStart"/>
      <w:r w:rsidRPr="00EE0DE0">
        <w:rPr>
          <w:rFonts w:ascii="宋体" w:eastAsia="宋体" w:hAnsi="宋体" w:cs="宋体" w:hint="eastAsia"/>
          <w:kern w:val="0"/>
          <w:sz w:val="24"/>
          <w:szCs w:val="24"/>
        </w:rPr>
        <w:t>不</w:t>
      </w:r>
      <w:proofErr w:type="gramEnd"/>
      <w:r w:rsidRPr="00EE0DE0">
        <w:rPr>
          <w:rFonts w:ascii="宋体" w:eastAsia="宋体" w:hAnsi="宋体" w:cs="宋体" w:hint="eastAsia"/>
          <w:kern w:val="0"/>
          <w:sz w:val="24"/>
          <w:szCs w:val="24"/>
        </w:rPr>
        <w:t>得标。</w:t>
      </w:r>
    </w:p>
    <w:p w:rsidR="00EE0DE0" w:rsidRPr="00EE0DE0" w:rsidRDefault="00EE0DE0" w:rsidP="00EE0DE0">
      <w:pPr>
        <w:widowControl/>
        <w:numPr>
          <w:ilvl w:val="0"/>
          <w:numId w:val="11"/>
        </w:numPr>
        <w:spacing w:before="100" w:beforeAutospacing="1" w:after="100" w:afterAutospacing="1" w:line="440" w:lineRule="exact"/>
        <w:jc w:val="left"/>
        <w:rPr>
          <w:rFonts w:ascii="宋体" w:eastAsia="宋体" w:hAnsi="宋体" w:cs="宋体"/>
          <w:kern w:val="0"/>
          <w:sz w:val="24"/>
          <w:szCs w:val="24"/>
        </w:rPr>
      </w:pPr>
      <w:r w:rsidRPr="00EE0DE0">
        <w:rPr>
          <w:rFonts w:ascii="宋体" w:eastAsia="宋体" w:hAnsi="宋体" w:cs="宋体" w:hint="eastAsia"/>
          <w:kern w:val="0"/>
          <w:sz w:val="24"/>
          <w:szCs w:val="24"/>
        </w:rPr>
        <w:t>本次招标采用多家单位（&gt;=3）一次性报价最低价中标方式,价格相同时抽签决定。不足三家的，本次招标活动终止。</w:t>
      </w:r>
    </w:p>
    <w:p w:rsidR="00181710" w:rsidRDefault="00CD45F3" w:rsidP="00412AEC">
      <w:pPr>
        <w:widowControl/>
        <w:jc w:val="center"/>
        <w:rPr>
          <w:rFonts w:ascii="宋体" w:eastAsia="宋体" w:hAnsi="宋体" w:cs="宋体"/>
          <w:b/>
          <w:kern w:val="0"/>
          <w:sz w:val="28"/>
          <w:szCs w:val="28"/>
        </w:rPr>
      </w:pPr>
      <w:r>
        <w:rPr>
          <w:rFonts w:ascii="宋体" w:eastAsia="宋体" w:hAnsi="宋体" w:cs="宋体" w:hint="eastAsia"/>
          <w:b/>
          <w:kern w:val="0"/>
          <w:sz w:val="28"/>
          <w:szCs w:val="28"/>
        </w:rPr>
        <w:t xml:space="preserve">                                  张家港市第一人民医院</w:t>
      </w:r>
    </w:p>
    <w:p w:rsidR="00181710" w:rsidRDefault="00CD45F3" w:rsidP="00CD0947">
      <w:pPr>
        <w:pStyle w:val="ab"/>
      </w:pPr>
      <w:r>
        <w:rPr>
          <w:rFonts w:hint="eastAsia"/>
        </w:rPr>
        <w:t xml:space="preserve">                                202</w:t>
      </w:r>
      <w:r w:rsidR="00E241C0">
        <w:rPr>
          <w:rFonts w:hint="eastAsia"/>
        </w:rPr>
        <w:t>1</w:t>
      </w:r>
      <w:r w:rsidR="00A611BA">
        <w:rPr>
          <w:rFonts w:hint="eastAsia"/>
        </w:rPr>
        <w:t>年</w:t>
      </w:r>
      <w:r w:rsidR="008C157A">
        <w:rPr>
          <w:rFonts w:hint="eastAsia"/>
        </w:rPr>
        <w:t>7</w:t>
      </w:r>
      <w:r w:rsidR="00A611BA">
        <w:rPr>
          <w:rFonts w:hint="eastAsia"/>
        </w:rPr>
        <w:t>月</w:t>
      </w:r>
      <w:r w:rsidR="00BC583E">
        <w:rPr>
          <w:rFonts w:hint="eastAsia"/>
        </w:rPr>
        <w:t>9</w:t>
      </w:r>
      <w:r w:rsidR="00A611BA">
        <w:rPr>
          <w:rFonts w:hint="eastAsia"/>
        </w:rPr>
        <w:t>日</w:t>
      </w:r>
    </w:p>
    <w:p w:rsidR="009F12BA" w:rsidRDefault="009F12BA" w:rsidP="00366819">
      <w:pPr>
        <w:widowControl/>
        <w:rPr>
          <w:rFonts w:ascii="Times New Roman" w:eastAsia="仿宋" w:hAnsi="Times New Roman" w:cs="Times New Roman"/>
          <w:b/>
          <w:bCs/>
          <w:kern w:val="44"/>
          <w:sz w:val="32"/>
          <w:szCs w:val="32"/>
        </w:rPr>
      </w:pPr>
    </w:p>
    <w:p w:rsidR="00D2662A" w:rsidRDefault="00366819" w:rsidP="00366819">
      <w:pPr>
        <w:widowControl/>
        <w:rPr>
          <w:rFonts w:ascii="宋体" w:eastAsia="宋体" w:hAnsi="宋体" w:cs="宋体"/>
          <w:b/>
          <w:kern w:val="0"/>
          <w:sz w:val="28"/>
          <w:szCs w:val="28"/>
        </w:rPr>
      </w:pPr>
      <w:r>
        <w:rPr>
          <w:rFonts w:ascii="Times New Roman" w:eastAsia="仿宋" w:hAnsi="Times New Roman" w:cs="Times New Roman" w:hint="eastAsia"/>
          <w:b/>
          <w:bCs/>
          <w:kern w:val="44"/>
          <w:sz w:val="32"/>
          <w:szCs w:val="32"/>
        </w:rPr>
        <w:t>附件：</w:t>
      </w:r>
    </w:p>
    <w:p w:rsidR="00366819" w:rsidRPr="00366819" w:rsidRDefault="00B2675E" w:rsidP="00B2675E">
      <w:pPr>
        <w:keepNext/>
        <w:keepLines/>
        <w:spacing w:before="340" w:after="330" w:line="520" w:lineRule="exact"/>
        <w:ind w:firstLineChars="200" w:firstLine="562"/>
        <w:jc w:val="center"/>
        <w:outlineLvl w:val="0"/>
        <w:rPr>
          <w:rFonts w:ascii="Times New Roman" w:eastAsia="仿宋" w:hAnsi="Times New Roman" w:cs="Times New Roman"/>
          <w:b/>
          <w:bCs/>
          <w:kern w:val="44"/>
          <w:sz w:val="32"/>
          <w:szCs w:val="32"/>
        </w:rPr>
      </w:pPr>
      <w:bookmarkStart w:id="1" w:name="_Toc8558"/>
      <w:bookmarkStart w:id="2" w:name="_Toc76376024"/>
      <w:r>
        <w:rPr>
          <w:rFonts w:ascii="宋体" w:eastAsia="宋体" w:hAnsi="宋体" w:cs="宋体" w:hint="eastAsia"/>
          <w:b/>
          <w:kern w:val="0"/>
          <w:sz w:val="28"/>
          <w:szCs w:val="28"/>
        </w:rPr>
        <w:lastRenderedPageBreak/>
        <w:t>外部</w:t>
      </w:r>
      <w:proofErr w:type="gramStart"/>
      <w:r>
        <w:rPr>
          <w:rFonts w:ascii="宋体" w:eastAsia="宋体" w:hAnsi="宋体" w:cs="宋体" w:hint="eastAsia"/>
          <w:b/>
          <w:kern w:val="0"/>
          <w:sz w:val="28"/>
          <w:szCs w:val="28"/>
        </w:rPr>
        <w:t>网站云服务</w:t>
      </w:r>
      <w:proofErr w:type="gramEnd"/>
      <w:r w:rsidR="00366819" w:rsidRPr="00366819">
        <w:rPr>
          <w:rFonts w:ascii="Times New Roman" w:eastAsia="仿宋" w:hAnsi="Times New Roman" w:cs="Times New Roman" w:hint="eastAsia"/>
          <w:b/>
          <w:bCs/>
          <w:kern w:val="44"/>
          <w:sz w:val="32"/>
          <w:szCs w:val="32"/>
        </w:rPr>
        <w:t>项目需求</w:t>
      </w:r>
      <w:bookmarkEnd w:id="1"/>
      <w:bookmarkEnd w:id="2"/>
    </w:p>
    <w:p w:rsidR="00366819" w:rsidRPr="00366819" w:rsidRDefault="00366819" w:rsidP="00366819">
      <w:pPr>
        <w:tabs>
          <w:tab w:val="left" w:pos="540"/>
        </w:tabs>
        <w:spacing w:line="300" w:lineRule="exact"/>
        <w:outlineLvl w:val="1"/>
        <w:rPr>
          <w:rFonts w:ascii="黑体" w:eastAsia="黑体" w:hAnsi="黑体" w:cs="Times New Roman"/>
          <w:color w:val="000000"/>
          <w:sz w:val="24"/>
          <w:szCs w:val="24"/>
        </w:rPr>
      </w:pPr>
      <w:bookmarkStart w:id="3" w:name="_Toc10882"/>
      <w:bookmarkStart w:id="4" w:name="_Toc76376025"/>
      <w:r w:rsidRPr="00366819">
        <w:rPr>
          <w:rFonts w:ascii="黑体" w:eastAsia="黑体" w:hAnsi="黑体" w:cs="Times New Roman" w:hint="eastAsia"/>
          <w:color w:val="000000"/>
          <w:sz w:val="24"/>
          <w:szCs w:val="24"/>
        </w:rPr>
        <w:t>一、需求参数</w:t>
      </w:r>
      <w:bookmarkEnd w:id="3"/>
      <w:bookmarkEnd w:id="4"/>
    </w:p>
    <w:p w:rsidR="00366819" w:rsidRPr="00366819" w:rsidRDefault="00366819" w:rsidP="00366819">
      <w:pPr>
        <w:tabs>
          <w:tab w:val="left" w:pos="540"/>
        </w:tabs>
        <w:spacing w:line="300" w:lineRule="exact"/>
        <w:ind w:firstLineChars="200" w:firstLine="482"/>
        <w:outlineLvl w:val="2"/>
        <w:rPr>
          <w:rFonts w:ascii="仿宋" w:eastAsia="仿宋" w:hAnsi="仿宋" w:cs="Times New Roman"/>
          <w:b/>
          <w:color w:val="000000"/>
          <w:sz w:val="24"/>
          <w:szCs w:val="24"/>
        </w:rPr>
      </w:pPr>
      <w:bookmarkStart w:id="5" w:name="_Toc15567"/>
      <w:bookmarkStart w:id="6" w:name="_Toc76376026"/>
      <w:r w:rsidRPr="00366819">
        <w:rPr>
          <w:rFonts w:ascii="仿宋" w:eastAsia="仿宋" w:hAnsi="仿宋" w:cs="Times New Roman" w:hint="eastAsia"/>
          <w:b/>
          <w:color w:val="000000"/>
          <w:sz w:val="24"/>
          <w:szCs w:val="24"/>
        </w:rPr>
        <w:t>1.项目背景</w:t>
      </w:r>
      <w:bookmarkEnd w:id="5"/>
      <w:bookmarkEnd w:id="6"/>
    </w:p>
    <w:p w:rsidR="00366819" w:rsidRPr="00366819" w:rsidRDefault="002615A0" w:rsidP="0062319A">
      <w:p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2019年5月13日，国家市场监督管理总局、国家标准化管理委员会召开新闻发布会，网络安全等级保护制度2.0标准（以下简称“等保2.0”）正式发布，包括网络安全等级保护的基本要求、测评要求、安全设计技术要求三个部分，将于2019年12月1日开始实施。《网络安全法》出台后，等级保护进入2.0时代，这意味着从2007年四部门建立的“信息安全等级保护体系”已全面升级到“网络安全等级保护2.0体系”。为适应信息化技术的快速发展和新的信息安全形势</w:t>
      </w:r>
      <w:r>
        <w:rPr>
          <w:rFonts w:asciiTheme="minorEastAsia" w:hAnsiTheme="minorEastAsia" w:cs="Times New Roman" w:hint="eastAsia"/>
          <w:sz w:val="24"/>
          <w:szCs w:val="24"/>
        </w:rPr>
        <w:t>，</w:t>
      </w:r>
      <w:r w:rsidR="00366819" w:rsidRPr="00366819">
        <w:rPr>
          <w:rFonts w:asciiTheme="minorEastAsia" w:hAnsiTheme="minorEastAsia" w:cs="Times New Roman" w:hint="eastAsia"/>
          <w:sz w:val="24"/>
          <w:szCs w:val="24"/>
        </w:rPr>
        <w:t>张家港市第一人民医院积极跟进国家政策，计划将门户网站上云部署，实现现有业务在云端的快速部署，并加大对网站安全保护能力建设，提高信息安全防护水平，达到国家网络安全等级保护的相关标准与要求。</w:t>
      </w:r>
    </w:p>
    <w:p w:rsidR="00366819" w:rsidRPr="00366819" w:rsidRDefault="00366819" w:rsidP="00366819">
      <w:pPr>
        <w:tabs>
          <w:tab w:val="left" w:pos="540"/>
        </w:tabs>
        <w:spacing w:line="300" w:lineRule="exact"/>
        <w:ind w:firstLineChars="200" w:firstLine="482"/>
        <w:outlineLvl w:val="2"/>
        <w:rPr>
          <w:rFonts w:ascii="仿宋" w:eastAsia="仿宋" w:hAnsi="仿宋" w:cs="Times New Roman"/>
          <w:b/>
          <w:color w:val="000000"/>
          <w:sz w:val="24"/>
          <w:szCs w:val="24"/>
        </w:rPr>
      </w:pPr>
      <w:bookmarkStart w:id="7" w:name="_Toc185"/>
      <w:bookmarkStart w:id="8" w:name="_Toc76376027"/>
      <w:r w:rsidRPr="00366819">
        <w:rPr>
          <w:rFonts w:ascii="仿宋" w:eastAsia="仿宋" w:hAnsi="仿宋" w:cs="Times New Roman" w:hint="eastAsia"/>
          <w:b/>
          <w:color w:val="000000"/>
          <w:sz w:val="24"/>
          <w:szCs w:val="24"/>
        </w:rPr>
        <w:t>2.项目内容</w:t>
      </w:r>
      <w:bookmarkEnd w:id="7"/>
      <w:bookmarkEnd w:id="8"/>
    </w:p>
    <w:p w:rsidR="00366819" w:rsidRPr="00366819" w:rsidRDefault="00366819" w:rsidP="00366819">
      <w:pPr>
        <w:tabs>
          <w:tab w:val="left" w:pos="540"/>
        </w:tabs>
        <w:spacing w:line="300" w:lineRule="exact"/>
        <w:ind w:firstLineChars="200" w:firstLine="480"/>
        <w:outlineLvl w:val="2"/>
        <w:rPr>
          <w:rFonts w:asciiTheme="minorEastAsia" w:hAnsiTheme="minorEastAsia" w:cs="Times New Roman"/>
          <w:sz w:val="24"/>
          <w:szCs w:val="24"/>
          <w:lang w:val="x-none"/>
        </w:rPr>
      </w:pPr>
      <w:bookmarkStart w:id="9" w:name="_Toc76376028"/>
      <w:r w:rsidRPr="00366819">
        <w:rPr>
          <w:rFonts w:asciiTheme="minorEastAsia" w:hAnsiTheme="minorEastAsia" w:cs="Times New Roman" w:hint="eastAsia"/>
          <w:sz w:val="24"/>
          <w:szCs w:val="24"/>
          <w:lang w:val="x-none"/>
        </w:rPr>
        <w:t>2</w:t>
      </w:r>
      <w:r w:rsidRPr="00366819">
        <w:rPr>
          <w:rFonts w:asciiTheme="minorEastAsia" w:hAnsiTheme="minorEastAsia" w:cs="Times New Roman"/>
          <w:sz w:val="24"/>
          <w:szCs w:val="24"/>
          <w:lang w:val="x-none"/>
        </w:rPr>
        <w:t>.1</w:t>
      </w:r>
      <w:r w:rsidRPr="00366819">
        <w:rPr>
          <w:rFonts w:asciiTheme="minorEastAsia" w:hAnsiTheme="minorEastAsia" w:cs="Times New Roman" w:hint="eastAsia"/>
          <w:sz w:val="24"/>
          <w:szCs w:val="24"/>
          <w:lang w:val="x-none"/>
        </w:rPr>
        <w:t>网站建设</w:t>
      </w:r>
      <w:bookmarkEnd w:id="9"/>
    </w:p>
    <w:p w:rsidR="00366819" w:rsidRPr="00366819" w:rsidRDefault="00366819" w:rsidP="00366819">
      <w:pPr>
        <w:tabs>
          <w:tab w:val="left" w:pos="540"/>
        </w:tabs>
        <w:spacing w:line="300" w:lineRule="exact"/>
        <w:ind w:firstLineChars="200" w:firstLine="480"/>
        <w:outlineLvl w:val="2"/>
        <w:rPr>
          <w:rFonts w:asciiTheme="minorEastAsia" w:hAnsiTheme="minorEastAsia" w:cs="Times New Roman"/>
          <w:sz w:val="24"/>
          <w:szCs w:val="24"/>
          <w:lang w:val="x-none"/>
        </w:rPr>
      </w:pPr>
      <w:bookmarkStart w:id="10" w:name="_Toc76376029"/>
      <w:r w:rsidRPr="00366819">
        <w:rPr>
          <w:rFonts w:asciiTheme="minorEastAsia" w:hAnsiTheme="minorEastAsia" w:cs="Times New Roman" w:hint="eastAsia"/>
          <w:sz w:val="24"/>
          <w:szCs w:val="24"/>
          <w:lang w:val="x-none"/>
        </w:rPr>
        <w:t>2</w:t>
      </w:r>
      <w:r w:rsidRPr="00366819">
        <w:rPr>
          <w:rFonts w:asciiTheme="minorEastAsia" w:hAnsiTheme="minorEastAsia" w:cs="Times New Roman"/>
          <w:sz w:val="24"/>
          <w:szCs w:val="24"/>
          <w:lang w:val="x-none"/>
        </w:rPr>
        <w:t>.1.1</w:t>
      </w:r>
      <w:r w:rsidRPr="00366819">
        <w:rPr>
          <w:rFonts w:asciiTheme="minorEastAsia" w:hAnsiTheme="minorEastAsia" w:cs="Times New Roman" w:hint="eastAsia"/>
          <w:sz w:val="24"/>
          <w:szCs w:val="24"/>
          <w:lang w:val="x-none"/>
        </w:rPr>
        <w:t>设计方向</w:t>
      </w:r>
      <w:bookmarkEnd w:id="10"/>
    </w:p>
    <w:p w:rsidR="00366819" w:rsidRPr="00366819" w:rsidRDefault="00366819" w:rsidP="00366819">
      <w:pPr>
        <w:ind w:left="420"/>
        <w:rPr>
          <w:rFonts w:asciiTheme="minorEastAsia" w:hAnsiTheme="minorEastAsia" w:cs="Times New Roman"/>
          <w:sz w:val="24"/>
          <w:szCs w:val="24"/>
        </w:rPr>
      </w:pPr>
      <w:r w:rsidRPr="00366819">
        <w:rPr>
          <w:rFonts w:asciiTheme="minorEastAsia" w:hAnsiTheme="minorEastAsia" w:cs="Times New Roman" w:hint="eastAsia"/>
          <w:sz w:val="24"/>
          <w:szCs w:val="24"/>
        </w:rPr>
        <w:t>要求采用主流网站设计风格，界面简洁美观，方便使用者查看使用。</w:t>
      </w:r>
    </w:p>
    <w:p w:rsidR="00366819" w:rsidRPr="00366819" w:rsidRDefault="00366819" w:rsidP="00366819">
      <w:pPr>
        <w:spacing w:line="300" w:lineRule="exact"/>
        <w:ind w:left="426"/>
        <w:outlineLvl w:val="2"/>
        <w:rPr>
          <w:rFonts w:asciiTheme="minorEastAsia" w:hAnsiTheme="minorEastAsia" w:cs="Times New Roman"/>
          <w:sz w:val="24"/>
          <w:szCs w:val="24"/>
          <w:lang w:val="x-none"/>
        </w:rPr>
      </w:pPr>
      <w:bookmarkStart w:id="11" w:name="_Toc76376030"/>
      <w:r w:rsidRPr="00366819">
        <w:rPr>
          <w:rFonts w:asciiTheme="minorEastAsia" w:hAnsiTheme="minorEastAsia" w:cs="Times New Roman" w:hint="eastAsia"/>
          <w:sz w:val="24"/>
          <w:szCs w:val="24"/>
          <w:lang w:val="x-none"/>
        </w:rPr>
        <w:t>2</w:t>
      </w:r>
      <w:r w:rsidRPr="00366819">
        <w:rPr>
          <w:rFonts w:asciiTheme="minorEastAsia" w:hAnsiTheme="minorEastAsia" w:cs="Times New Roman"/>
          <w:sz w:val="24"/>
          <w:szCs w:val="24"/>
          <w:lang w:val="x-none"/>
        </w:rPr>
        <w:t>.1.2</w:t>
      </w:r>
      <w:r w:rsidRPr="00366819">
        <w:rPr>
          <w:rFonts w:asciiTheme="minorEastAsia" w:hAnsiTheme="minorEastAsia" w:cs="Times New Roman" w:hint="eastAsia"/>
          <w:sz w:val="24"/>
          <w:szCs w:val="24"/>
          <w:lang w:val="x-none"/>
        </w:rPr>
        <w:t>程序功能</w:t>
      </w:r>
      <w:bookmarkEnd w:id="11"/>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采用asp.net 4.0框架技术，保证网站安全性；</w:t>
      </w:r>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后台可实时发布，更新网站内容；</w:t>
      </w:r>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常规二级栏目的可自主增减修改；</w:t>
      </w:r>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有常用链接功能，后台可自主增减；</w:t>
      </w:r>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有首页飘浮广告功能，可在后台实行自主启闭并更改内容；</w:t>
      </w:r>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一级栏目可实现分权限管理；</w:t>
      </w:r>
    </w:p>
    <w:p w:rsidR="00366819" w:rsidRPr="00366819" w:rsidRDefault="00366819" w:rsidP="0062319A">
      <w:pPr>
        <w:numPr>
          <w:ilvl w:val="0"/>
          <w:numId w:val="12"/>
        </w:numPr>
        <w:ind w:firstLineChars="200" w:firstLine="480"/>
        <w:rPr>
          <w:rFonts w:asciiTheme="minorEastAsia" w:hAnsiTheme="minorEastAsia" w:cs="Times New Roman"/>
          <w:sz w:val="24"/>
          <w:szCs w:val="24"/>
        </w:rPr>
      </w:pPr>
      <w:r w:rsidRPr="00366819">
        <w:rPr>
          <w:rFonts w:asciiTheme="minorEastAsia" w:hAnsiTheme="minorEastAsia" w:cs="Times New Roman" w:hint="eastAsia"/>
          <w:sz w:val="24"/>
          <w:szCs w:val="24"/>
        </w:rPr>
        <w:t>部署SSL证书（含内部门户网站）。</w:t>
      </w:r>
    </w:p>
    <w:p w:rsidR="00366819" w:rsidRPr="00366819" w:rsidRDefault="00366819" w:rsidP="00366819">
      <w:pPr>
        <w:spacing w:line="300" w:lineRule="exact"/>
        <w:ind w:left="420"/>
        <w:outlineLvl w:val="2"/>
        <w:rPr>
          <w:rFonts w:asciiTheme="minorEastAsia" w:hAnsiTheme="minorEastAsia" w:cs="Times New Roman"/>
          <w:sz w:val="24"/>
          <w:szCs w:val="24"/>
          <w:lang w:val="x-none"/>
        </w:rPr>
      </w:pPr>
      <w:bookmarkStart w:id="12" w:name="_Toc76376031"/>
      <w:r w:rsidRPr="00366819">
        <w:rPr>
          <w:rFonts w:asciiTheme="minorEastAsia" w:hAnsiTheme="minorEastAsia" w:cs="Times New Roman" w:hint="eastAsia"/>
          <w:sz w:val="24"/>
          <w:szCs w:val="24"/>
          <w:lang w:val="x-none"/>
        </w:rPr>
        <w:t>2.1.3 数据迁移</w:t>
      </w:r>
      <w:bookmarkEnd w:id="12"/>
    </w:p>
    <w:p w:rsidR="00366819" w:rsidRPr="00366819" w:rsidRDefault="00366819" w:rsidP="00366819">
      <w:pPr>
        <w:spacing w:line="300" w:lineRule="exact"/>
        <w:ind w:firstLineChars="175" w:firstLine="420"/>
        <w:outlineLvl w:val="2"/>
        <w:rPr>
          <w:rFonts w:asciiTheme="minorEastAsia" w:hAnsiTheme="minorEastAsia" w:cs="Times New Roman"/>
          <w:sz w:val="24"/>
          <w:szCs w:val="24"/>
          <w:lang w:val="x-none"/>
        </w:rPr>
      </w:pPr>
      <w:bookmarkStart w:id="13" w:name="_Toc76376032"/>
      <w:r w:rsidRPr="00366819">
        <w:rPr>
          <w:rFonts w:asciiTheme="minorEastAsia" w:hAnsiTheme="minorEastAsia" w:cs="Times New Roman" w:hint="eastAsia"/>
          <w:sz w:val="24"/>
          <w:szCs w:val="24"/>
          <w:lang w:val="x-none"/>
        </w:rPr>
        <w:t>由</w:t>
      </w:r>
      <w:r w:rsidR="002615A0">
        <w:rPr>
          <w:rFonts w:asciiTheme="minorEastAsia" w:hAnsiTheme="minorEastAsia" w:cs="Times New Roman" w:hint="eastAsia"/>
          <w:sz w:val="24"/>
          <w:szCs w:val="24"/>
          <w:lang w:val="x-none"/>
        </w:rPr>
        <w:t>医院</w:t>
      </w:r>
      <w:r w:rsidRPr="00366819">
        <w:rPr>
          <w:rFonts w:asciiTheme="minorEastAsia" w:hAnsiTheme="minorEastAsia" w:cs="Times New Roman" w:hint="eastAsia"/>
          <w:sz w:val="24"/>
          <w:szCs w:val="24"/>
          <w:lang w:val="x-none"/>
        </w:rPr>
        <w:t>提供原网站的数据信息，并</w:t>
      </w:r>
      <w:r w:rsidRPr="00366819">
        <w:rPr>
          <w:rFonts w:asciiTheme="minorEastAsia" w:hAnsiTheme="minorEastAsia" w:cs="Times New Roman"/>
          <w:sz w:val="24"/>
          <w:szCs w:val="24"/>
          <w:lang w:val="x-none"/>
        </w:rPr>
        <w:t>至少将</w:t>
      </w:r>
      <w:r w:rsidRPr="00366819">
        <w:rPr>
          <w:rFonts w:asciiTheme="minorEastAsia" w:hAnsiTheme="minorEastAsia" w:cs="Times New Roman" w:hint="eastAsia"/>
          <w:sz w:val="24"/>
          <w:szCs w:val="24"/>
          <w:lang w:val="x-none"/>
        </w:rPr>
        <w:t>2年内</w:t>
      </w:r>
      <w:r w:rsidRPr="00366819">
        <w:rPr>
          <w:rFonts w:asciiTheme="minorEastAsia" w:hAnsiTheme="minorEastAsia" w:cs="Times New Roman"/>
          <w:sz w:val="24"/>
          <w:szCs w:val="24"/>
          <w:lang w:val="x-none"/>
        </w:rPr>
        <w:t>原网站的新闻类数据迁移至新网站。</w:t>
      </w:r>
      <w:bookmarkEnd w:id="13"/>
    </w:p>
    <w:p w:rsidR="00366819" w:rsidRPr="00366819" w:rsidRDefault="00366819" w:rsidP="00366819">
      <w:pPr>
        <w:ind w:left="420"/>
        <w:rPr>
          <w:rFonts w:asciiTheme="minorEastAsia" w:hAnsiTheme="minorEastAsia" w:cs="Times New Roman"/>
          <w:sz w:val="24"/>
          <w:szCs w:val="24"/>
          <w:lang w:val="x-none"/>
        </w:rPr>
      </w:pPr>
      <w:r w:rsidRPr="00366819">
        <w:rPr>
          <w:rFonts w:asciiTheme="minorEastAsia" w:hAnsiTheme="minorEastAsia" w:cs="Times New Roman"/>
          <w:sz w:val="24"/>
          <w:szCs w:val="24"/>
        </w:rPr>
        <w:br w:type="page"/>
      </w:r>
      <w:r w:rsidRPr="00366819">
        <w:rPr>
          <w:rFonts w:asciiTheme="minorEastAsia" w:hAnsiTheme="minorEastAsia" w:cs="Times New Roman" w:hint="eastAsia"/>
          <w:sz w:val="24"/>
          <w:szCs w:val="24"/>
          <w:lang w:val="x-none"/>
        </w:rPr>
        <w:lastRenderedPageBreak/>
        <w:t>2</w:t>
      </w:r>
      <w:r w:rsidRPr="00366819">
        <w:rPr>
          <w:rFonts w:asciiTheme="minorEastAsia" w:hAnsiTheme="minorEastAsia" w:cs="Times New Roman"/>
          <w:sz w:val="24"/>
          <w:szCs w:val="24"/>
          <w:lang w:val="x-none"/>
        </w:rPr>
        <w:t>.1.</w:t>
      </w:r>
      <w:r w:rsidRPr="00366819">
        <w:rPr>
          <w:rFonts w:asciiTheme="minorEastAsia" w:hAnsiTheme="minorEastAsia" w:cs="Times New Roman" w:hint="eastAsia"/>
          <w:sz w:val="24"/>
          <w:szCs w:val="24"/>
          <w:lang w:val="x-none"/>
        </w:rPr>
        <w:t>4栏目架构</w:t>
      </w:r>
      <w:bookmarkStart w:id="14" w:name="_Toc76376033"/>
    </w:p>
    <w:p w:rsidR="00366819" w:rsidRPr="00366819" w:rsidRDefault="00366819" w:rsidP="00366819">
      <w:pPr>
        <w:ind w:left="420"/>
        <w:rPr>
          <w:rFonts w:asciiTheme="minorEastAsia" w:hAnsiTheme="minorEastAsia" w:cs="Times New Roman"/>
          <w:sz w:val="24"/>
          <w:szCs w:val="24"/>
          <w:lang w:val="x-none"/>
        </w:rPr>
      </w:pPr>
      <w:r w:rsidRPr="00366819">
        <w:rPr>
          <w:rFonts w:asciiTheme="minorEastAsia" w:hAnsiTheme="minorEastAsia" w:cs="Times New Roman" w:hint="eastAsia"/>
          <w:sz w:val="24"/>
          <w:szCs w:val="24"/>
          <w:lang w:val="x-none"/>
        </w:rPr>
        <w:t>参照医院当前门户网站syy.org.cn。</w:t>
      </w:r>
    </w:p>
    <w:p w:rsidR="00366819" w:rsidRPr="00366819" w:rsidRDefault="00366819" w:rsidP="00366819">
      <w:pPr>
        <w:ind w:left="420"/>
        <w:rPr>
          <w:rFonts w:asciiTheme="minorEastAsia" w:hAnsiTheme="minorEastAsia" w:cs="Times New Roman"/>
          <w:sz w:val="24"/>
          <w:szCs w:val="24"/>
          <w:lang w:val="x-none"/>
        </w:rPr>
      </w:pPr>
      <w:r w:rsidRPr="00366819">
        <w:rPr>
          <w:rFonts w:asciiTheme="minorEastAsia" w:hAnsiTheme="minorEastAsia" w:cs="Times New Roman" w:hint="eastAsia"/>
          <w:sz w:val="24"/>
          <w:szCs w:val="24"/>
          <w:lang w:val="x-none"/>
        </w:rPr>
        <w:t>2</w:t>
      </w:r>
      <w:r w:rsidRPr="00366819">
        <w:rPr>
          <w:rFonts w:asciiTheme="minorEastAsia" w:hAnsiTheme="minorEastAsia" w:cs="Times New Roman"/>
          <w:sz w:val="24"/>
          <w:szCs w:val="24"/>
          <w:lang w:val="x-none"/>
        </w:rPr>
        <w:t>.2</w:t>
      </w:r>
      <w:r w:rsidRPr="00366819">
        <w:rPr>
          <w:rFonts w:asciiTheme="minorEastAsia" w:hAnsiTheme="minorEastAsia" w:cs="Times New Roman" w:hint="eastAsia"/>
          <w:sz w:val="24"/>
          <w:szCs w:val="24"/>
          <w:lang w:val="x-none"/>
        </w:rPr>
        <w:t>网站服务器</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196"/>
        <w:gridCol w:w="781"/>
        <w:gridCol w:w="851"/>
        <w:gridCol w:w="4448"/>
      </w:tblGrid>
      <w:tr w:rsidR="00366819" w:rsidRPr="00366819" w:rsidTr="00A10A0E">
        <w:trPr>
          <w:cantSplit/>
          <w:trHeight w:val="361"/>
          <w:jc w:val="center"/>
        </w:trPr>
        <w:tc>
          <w:tcPr>
            <w:tcW w:w="624" w:type="dxa"/>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序号</w:t>
            </w:r>
          </w:p>
        </w:tc>
        <w:tc>
          <w:tcPr>
            <w:tcW w:w="2196" w:type="dxa"/>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采购内容</w:t>
            </w:r>
          </w:p>
        </w:tc>
        <w:tc>
          <w:tcPr>
            <w:tcW w:w="781" w:type="dxa"/>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数量</w:t>
            </w:r>
          </w:p>
        </w:tc>
        <w:tc>
          <w:tcPr>
            <w:tcW w:w="851" w:type="dxa"/>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单位</w:t>
            </w:r>
          </w:p>
        </w:tc>
        <w:tc>
          <w:tcPr>
            <w:tcW w:w="4448" w:type="dxa"/>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说明</w:t>
            </w:r>
          </w:p>
        </w:tc>
      </w:tr>
      <w:tr w:rsidR="00366819" w:rsidRPr="00366819" w:rsidTr="00A10A0E">
        <w:trPr>
          <w:cantSplit/>
          <w:trHeight w:val="359"/>
          <w:jc w:val="center"/>
        </w:trPr>
        <w:tc>
          <w:tcPr>
            <w:tcW w:w="624"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1</w:t>
            </w:r>
          </w:p>
        </w:tc>
        <w:tc>
          <w:tcPr>
            <w:tcW w:w="2196"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sz w:val="24"/>
                <w:szCs w:val="24"/>
              </w:rPr>
              <w:t>云主机</w:t>
            </w:r>
          </w:p>
        </w:tc>
        <w:tc>
          <w:tcPr>
            <w:tcW w:w="78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若干</w:t>
            </w:r>
          </w:p>
        </w:tc>
        <w:tc>
          <w:tcPr>
            <w:tcW w:w="85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台</w:t>
            </w:r>
          </w:p>
        </w:tc>
        <w:tc>
          <w:tcPr>
            <w:tcW w:w="4448" w:type="dxa"/>
            <w:vAlign w:val="center"/>
          </w:tcPr>
          <w:p w:rsidR="00366819" w:rsidRPr="00366819" w:rsidRDefault="00366819" w:rsidP="00366819">
            <w:pPr>
              <w:spacing w:line="300" w:lineRule="exact"/>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网站部署</w:t>
            </w:r>
          </w:p>
        </w:tc>
      </w:tr>
      <w:tr w:rsidR="00366819" w:rsidRPr="00366819" w:rsidTr="00A10A0E">
        <w:trPr>
          <w:cantSplit/>
          <w:trHeight w:val="359"/>
          <w:jc w:val="center"/>
        </w:trPr>
        <w:tc>
          <w:tcPr>
            <w:tcW w:w="624"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2</w:t>
            </w:r>
          </w:p>
        </w:tc>
        <w:tc>
          <w:tcPr>
            <w:tcW w:w="2196"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磁盘空间</w:t>
            </w:r>
          </w:p>
        </w:tc>
        <w:tc>
          <w:tcPr>
            <w:tcW w:w="78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500</w:t>
            </w:r>
          </w:p>
        </w:tc>
        <w:tc>
          <w:tcPr>
            <w:tcW w:w="85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G</w:t>
            </w:r>
          </w:p>
        </w:tc>
        <w:tc>
          <w:tcPr>
            <w:tcW w:w="4448" w:type="dxa"/>
            <w:vAlign w:val="center"/>
          </w:tcPr>
          <w:p w:rsidR="00366819" w:rsidRPr="00366819" w:rsidRDefault="00366819" w:rsidP="00366819">
            <w:pPr>
              <w:spacing w:line="300" w:lineRule="exact"/>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不少于500G的磁盘空间</w:t>
            </w:r>
          </w:p>
        </w:tc>
      </w:tr>
      <w:tr w:rsidR="00366819" w:rsidRPr="00366819" w:rsidTr="00A10A0E">
        <w:trPr>
          <w:cantSplit/>
          <w:trHeight w:val="359"/>
          <w:jc w:val="center"/>
        </w:trPr>
        <w:tc>
          <w:tcPr>
            <w:tcW w:w="624"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3</w:t>
            </w:r>
          </w:p>
        </w:tc>
        <w:tc>
          <w:tcPr>
            <w:tcW w:w="2196"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互联网带宽</w:t>
            </w:r>
          </w:p>
        </w:tc>
        <w:tc>
          <w:tcPr>
            <w:tcW w:w="78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10</w:t>
            </w:r>
          </w:p>
        </w:tc>
        <w:tc>
          <w:tcPr>
            <w:tcW w:w="85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M</w:t>
            </w:r>
          </w:p>
        </w:tc>
        <w:tc>
          <w:tcPr>
            <w:tcW w:w="4448" w:type="dxa"/>
            <w:vAlign w:val="center"/>
          </w:tcPr>
          <w:p w:rsidR="00366819" w:rsidRPr="00366819" w:rsidRDefault="00366819" w:rsidP="00366819">
            <w:pPr>
              <w:spacing w:line="300" w:lineRule="exact"/>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不少于10M的外网带宽</w:t>
            </w:r>
          </w:p>
        </w:tc>
      </w:tr>
      <w:tr w:rsidR="00366819" w:rsidRPr="00366819" w:rsidTr="00A10A0E">
        <w:trPr>
          <w:cantSplit/>
          <w:trHeight w:val="359"/>
          <w:jc w:val="center"/>
        </w:trPr>
        <w:tc>
          <w:tcPr>
            <w:tcW w:w="624"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4</w:t>
            </w:r>
          </w:p>
        </w:tc>
        <w:tc>
          <w:tcPr>
            <w:tcW w:w="2196" w:type="dxa"/>
            <w:vAlign w:val="center"/>
          </w:tcPr>
          <w:p w:rsidR="00366819" w:rsidRPr="00366819" w:rsidRDefault="00366819" w:rsidP="00366819">
            <w:pPr>
              <w:spacing w:line="300" w:lineRule="exact"/>
              <w:jc w:val="center"/>
              <w:rPr>
                <w:rFonts w:asciiTheme="minorEastAsia" w:hAnsiTheme="minorEastAsia" w:cs="Times New Roman"/>
                <w:sz w:val="24"/>
                <w:szCs w:val="24"/>
              </w:rPr>
            </w:pPr>
            <w:r w:rsidRPr="00366819">
              <w:rPr>
                <w:rFonts w:asciiTheme="minorEastAsia" w:hAnsiTheme="minorEastAsia" w:cs="Times New Roman" w:hint="eastAsia"/>
                <w:sz w:val="24"/>
                <w:szCs w:val="24"/>
              </w:rPr>
              <w:t>网站安全防护</w:t>
            </w:r>
          </w:p>
        </w:tc>
        <w:tc>
          <w:tcPr>
            <w:tcW w:w="78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若干</w:t>
            </w:r>
          </w:p>
        </w:tc>
        <w:tc>
          <w:tcPr>
            <w:tcW w:w="851" w:type="dxa"/>
            <w:vAlign w:val="center"/>
          </w:tcPr>
          <w:p w:rsidR="00366819" w:rsidRPr="00366819" w:rsidRDefault="00366819" w:rsidP="00366819">
            <w:pPr>
              <w:spacing w:line="300" w:lineRule="exact"/>
              <w:jc w:val="center"/>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项</w:t>
            </w:r>
          </w:p>
        </w:tc>
        <w:tc>
          <w:tcPr>
            <w:tcW w:w="4448" w:type="dxa"/>
            <w:vAlign w:val="center"/>
          </w:tcPr>
          <w:p w:rsidR="00366819" w:rsidRPr="00366819" w:rsidRDefault="00366819" w:rsidP="00366819">
            <w:pPr>
              <w:spacing w:line="300" w:lineRule="exact"/>
              <w:rPr>
                <w:rFonts w:asciiTheme="minorEastAsia" w:hAnsiTheme="minorEastAsia" w:cs="Times New Roman"/>
                <w:color w:val="000000"/>
                <w:sz w:val="24"/>
                <w:szCs w:val="24"/>
              </w:rPr>
            </w:pPr>
            <w:r w:rsidRPr="00366819">
              <w:rPr>
                <w:rFonts w:asciiTheme="minorEastAsia" w:hAnsiTheme="minorEastAsia" w:cs="Times New Roman" w:hint="eastAsia"/>
                <w:color w:val="000000"/>
                <w:sz w:val="24"/>
                <w:szCs w:val="24"/>
              </w:rPr>
              <w:t>有效确保网站不受攻击</w:t>
            </w:r>
          </w:p>
        </w:tc>
      </w:tr>
    </w:tbl>
    <w:p w:rsidR="00366819" w:rsidRPr="00366819" w:rsidRDefault="00366819" w:rsidP="00366819">
      <w:pPr>
        <w:tabs>
          <w:tab w:val="left" w:pos="540"/>
        </w:tabs>
        <w:spacing w:line="300" w:lineRule="exact"/>
        <w:ind w:firstLineChars="200" w:firstLine="482"/>
        <w:outlineLvl w:val="2"/>
        <w:rPr>
          <w:rFonts w:ascii="仿宋" w:eastAsia="仿宋" w:hAnsi="仿宋" w:cs="Times New Roman"/>
          <w:b/>
          <w:color w:val="000000"/>
          <w:sz w:val="24"/>
          <w:szCs w:val="24"/>
        </w:rPr>
      </w:pPr>
      <w:r w:rsidRPr="00366819">
        <w:rPr>
          <w:rFonts w:ascii="仿宋" w:eastAsia="仿宋" w:hAnsi="仿宋" w:cs="Times New Roman" w:hint="eastAsia"/>
          <w:b/>
          <w:color w:val="000000"/>
          <w:sz w:val="24"/>
          <w:szCs w:val="24"/>
        </w:rPr>
        <w:t>3.技术要求</w:t>
      </w:r>
    </w:p>
    <w:tbl>
      <w:tblPr>
        <w:tblW w:w="4941" w:type="pct"/>
        <w:jc w:val="center"/>
        <w:tblLook w:val="0000" w:firstRow="0" w:lastRow="0" w:firstColumn="0" w:lastColumn="0" w:noHBand="0" w:noVBand="0"/>
      </w:tblPr>
      <w:tblGrid>
        <w:gridCol w:w="488"/>
        <w:gridCol w:w="1416"/>
        <w:gridCol w:w="1684"/>
        <w:gridCol w:w="4833"/>
      </w:tblGrid>
      <w:tr w:rsidR="00366819" w:rsidRPr="00366819" w:rsidTr="00A10A0E">
        <w:trPr>
          <w:trHeight w:val="430"/>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序号</w:t>
            </w:r>
          </w:p>
        </w:tc>
        <w:tc>
          <w:tcPr>
            <w:tcW w:w="796" w:type="pct"/>
            <w:tcBorders>
              <w:top w:val="single" w:sz="4" w:space="0" w:color="auto"/>
              <w:left w:val="nil"/>
              <w:bottom w:val="single" w:sz="4" w:space="0" w:color="auto"/>
              <w:right w:val="single" w:sz="4" w:space="0" w:color="auto"/>
            </w:tcBorders>
            <w:noWrap/>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类别</w:t>
            </w:r>
          </w:p>
        </w:tc>
        <w:tc>
          <w:tcPr>
            <w:tcW w:w="1030" w:type="pct"/>
            <w:tcBorders>
              <w:top w:val="single" w:sz="4" w:space="0" w:color="auto"/>
              <w:left w:val="nil"/>
              <w:bottom w:val="single" w:sz="4" w:space="0" w:color="auto"/>
              <w:right w:val="single" w:sz="4" w:space="0" w:color="auto"/>
            </w:tcBorders>
            <w:noWrap/>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名称</w:t>
            </w:r>
          </w:p>
        </w:tc>
        <w:tc>
          <w:tcPr>
            <w:tcW w:w="2900" w:type="pct"/>
            <w:tcBorders>
              <w:top w:val="single" w:sz="4" w:space="0" w:color="auto"/>
              <w:left w:val="nil"/>
              <w:bottom w:val="single" w:sz="4" w:space="0" w:color="auto"/>
              <w:right w:val="single" w:sz="4" w:space="0" w:color="auto"/>
            </w:tcBorders>
            <w:noWrap/>
            <w:vAlign w:val="center"/>
          </w:tcPr>
          <w:p w:rsidR="00366819" w:rsidRPr="00366819" w:rsidRDefault="00366819" w:rsidP="00366819">
            <w:pPr>
              <w:widowControl/>
              <w:spacing w:line="300" w:lineRule="exact"/>
              <w:ind w:leftChars="-50" w:left="-105" w:rightChars="-50" w:right="-105"/>
              <w:jc w:val="center"/>
              <w:rPr>
                <w:rFonts w:ascii="仿宋" w:eastAsia="仿宋" w:hAnsi="仿宋" w:cs="宋体"/>
                <w:b/>
                <w:color w:val="000000"/>
                <w:kern w:val="0"/>
                <w:sz w:val="24"/>
                <w:szCs w:val="24"/>
              </w:rPr>
            </w:pPr>
            <w:r w:rsidRPr="00366819">
              <w:rPr>
                <w:rFonts w:ascii="仿宋" w:eastAsia="仿宋" w:hAnsi="仿宋" w:cs="宋体" w:hint="eastAsia"/>
                <w:b/>
                <w:color w:val="000000"/>
                <w:kern w:val="0"/>
                <w:sz w:val="24"/>
                <w:szCs w:val="24"/>
              </w:rPr>
              <w:t>技术要求</w:t>
            </w:r>
          </w:p>
        </w:tc>
      </w:tr>
      <w:tr w:rsidR="00366819" w:rsidRPr="00366819" w:rsidTr="00A10A0E">
        <w:trPr>
          <w:trHeight w:val="276"/>
          <w:jc w:val="center"/>
        </w:trPr>
        <w:tc>
          <w:tcPr>
            <w:tcW w:w="274" w:type="pc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1</w:t>
            </w:r>
          </w:p>
        </w:tc>
        <w:tc>
          <w:tcPr>
            <w:tcW w:w="796" w:type="pct"/>
            <w:vMerge w:val="restar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云主机性能</w:t>
            </w:r>
          </w:p>
          <w:p w:rsidR="00366819" w:rsidRPr="00366819" w:rsidRDefault="00366819" w:rsidP="00366819">
            <w:pPr>
              <w:widowControl/>
              <w:spacing w:line="300" w:lineRule="exact"/>
              <w:rPr>
                <w:rFonts w:asciiTheme="minorEastAsia" w:hAnsiTheme="minorEastAsia" w:cs="宋体"/>
                <w:color w:val="000000"/>
                <w:kern w:val="0"/>
                <w:sz w:val="24"/>
                <w:szCs w:val="24"/>
              </w:rPr>
            </w:pPr>
          </w:p>
        </w:tc>
        <w:tc>
          <w:tcPr>
            <w:tcW w:w="1030" w:type="pct"/>
            <w:tcBorders>
              <w:top w:val="nil"/>
              <w:left w:val="nil"/>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灵活</w:t>
            </w:r>
          </w:p>
        </w:tc>
        <w:tc>
          <w:tcPr>
            <w:tcW w:w="290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可以随时申请并迅速使用资源</w:t>
            </w:r>
          </w:p>
        </w:tc>
      </w:tr>
      <w:tr w:rsidR="00366819" w:rsidRPr="00366819" w:rsidTr="00A10A0E">
        <w:trPr>
          <w:trHeight w:val="276"/>
          <w:jc w:val="center"/>
        </w:trPr>
        <w:tc>
          <w:tcPr>
            <w:tcW w:w="274" w:type="pc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2</w:t>
            </w:r>
          </w:p>
        </w:tc>
        <w:tc>
          <w:tcPr>
            <w:tcW w:w="796" w:type="pct"/>
            <w:vMerge/>
            <w:tcBorders>
              <w:top w:val="nil"/>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kern w:val="0"/>
                <w:sz w:val="24"/>
                <w:szCs w:val="24"/>
              </w:rPr>
            </w:pPr>
            <w:r w:rsidRPr="00366819">
              <w:rPr>
                <w:rFonts w:asciiTheme="minorEastAsia" w:hAnsiTheme="minorEastAsia" w:cs="宋体" w:hint="eastAsia"/>
                <w:kern w:val="0"/>
                <w:sz w:val="24"/>
                <w:szCs w:val="24"/>
              </w:rPr>
              <w:t>弹性使用</w:t>
            </w:r>
          </w:p>
        </w:tc>
        <w:tc>
          <w:tcPr>
            <w:tcW w:w="290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kern w:val="0"/>
                <w:sz w:val="24"/>
                <w:szCs w:val="24"/>
              </w:rPr>
            </w:pPr>
            <w:r w:rsidRPr="00366819">
              <w:rPr>
                <w:rFonts w:asciiTheme="minorEastAsia" w:hAnsiTheme="minorEastAsia" w:cs="宋体" w:hint="eastAsia"/>
                <w:kern w:val="0"/>
                <w:sz w:val="24"/>
                <w:szCs w:val="24"/>
              </w:rPr>
              <w:t>CPU内存配置不低于2C4G，系统盘不少于40G，</w:t>
            </w:r>
          </w:p>
          <w:p w:rsidR="00366819" w:rsidRPr="00366819" w:rsidRDefault="00366819" w:rsidP="00366819">
            <w:pPr>
              <w:widowControl/>
              <w:spacing w:line="300" w:lineRule="exact"/>
              <w:jc w:val="left"/>
              <w:rPr>
                <w:rFonts w:asciiTheme="minorEastAsia" w:hAnsiTheme="minorEastAsia" w:cs="宋体"/>
                <w:kern w:val="0"/>
                <w:sz w:val="24"/>
                <w:szCs w:val="24"/>
              </w:rPr>
            </w:pPr>
            <w:r w:rsidRPr="00366819">
              <w:rPr>
                <w:rFonts w:asciiTheme="minorEastAsia" w:hAnsiTheme="minorEastAsia" w:cs="宋体" w:hint="eastAsia"/>
                <w:kern w:val="0"/>
                <w:sz w:val="24"/>
                <w:szCs w:val="24"/>
              </w:rPr>
              <w:t>若后续有业务增长需求，系统配置可按需调整</w:t>
            </w:r>
          </w:p>
        </w:tc>
      </w:tr>
      <w:tr w:rsidR="00366819" w:rsidRPr="00366819" w:rsidTr="00A10A0E">
        <w:trPr>
          <w:trHeight w:val="634"/>
          <w:jc w:val="center"/>
        </w:trPr>
        <w:tc>
          <w:tcPr>
            <w:tcW w:w="274" w:type="pc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3</w:t>
            </w:r>
          </w:p>
        </w:tc>
        <w:tc>
          <w:tcPr>
            <w:tcW w:w="796" w:type="pct"/>
            <w:vMerge/>
            <w:tcBorders>
              <w:top w:val="nil"/>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nil"/>
              <w:left w:val="nil"/>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简单易用</w:t>
            </w:r>
          </w:p>
        </w:tc>
        <w:tc>
          <w:tcPr>
            <w:tcW w:w="290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能够实现快速复制环境，轻松扩展</w:t>
            </w:r>
          </w:p>
        </w:tc>
      </w:tr>
      <w:tr w:rsidR="00366819" w:rsidRPr="00366819" w:rsidTr="00A10A0E">
        <w:trPr>
          <w:trHeight w:val="276"/>
          <w:jc w:val="center"/>
        </w:trPr>
        <w:tc>
          <w:tcPr>
            <w:tcW w:w="274" w:type="pc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4</w:t>
            </w:r>
          </w:p>
        </w:tc>
        <w:tc>
          <w:tcPr>
            <w:tcW w:w="796" w:type="pct"/>
            <w:vMerge/>
            <w:tcBorders>
              <w:top w:val="nil"/>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稳定可靠</w:t>
            </w:r>
          </w:p>
        </w:tc>
        <w:tc>
          <w:tcPr>
            <w:tcW w:w="290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云主机需具备数据高可靠性</w:t>
            </w:r>
          </w:p>
        </w:tc>
      </w:tr>
      <w:tr w:rsidR="00366819" w:rsidRPr="00366819" w:rsidTr="00A10A0E">
        <w:trPr>
          <w:trHeight w:val="276"/>
          <w:jc w:val="center"/>
        </w:trPr>
        <w:tc>
          <w:tcPr>
            <w:tcW w:w="274" w:type="pc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5</w:t>
            </w:r>
          </w:p>
        </w:tc>
        <w:tc>
          <w:tcPr>
            <w:tcW w:w="796" w:type="pct"/>
            <w:vMerge/>
            <w:tcBorders>
              <w:top w:val="nil"/>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高安全</w:t>
            </w:r>
          </w:p>
        </w:tc>
        <w:tc>
          <w:tcPr>
            <w:tcW w:w="290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运行环境需具备相关国际安全认证</w:t>
            </w:r>
          </w:p>
        </w:tc>
      </w:tr>
      <w:tr w:rsidR="00366819" w:rsidRPr="00366819" w:rsidTr="00A10A0E">
        <w:trPr>
          <w:trHeight w:val="276"/>
          <w:jc w:val="center"/>
        </w:trPr>
        <w:tc>
          <w:tcPr>
            <w:tcW w:w="274" w:type="pct"/>
            <w:tcBorders>
              <w:top w:val="nil"/>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6</w:t>
            </w:r>
          </w:p>
        </w:tc>
        <w:tc>
          <w:tcPr>
            <w:tcW w:w="796" w:type="pct"/>
            <w:vMerge/>
            <w:tcBorders>
              <w:top w:val="nil"/>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可拓展</w:t>
            </w:r>
          </w:p>
        </w:tc>
        <w:tc>
          <w:tcPr>
            <w:tcW w:w="2900" w:type="pct"/>
            <w:tcBorders>
              <w:top w:val="nil"/>
              <w:left w:val="nil"/>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支持与其他产品进行无缝衔接，可持续为业务发展提供完整的计算、存储、安全等解决方案</w:t>
            </w:r>
          </w:p>
        </w:tc>
      </w:tr>
      <w:tr w:rsidR="00366819" w:rsidRPr="00366819" w:rsidTr="00A10A0E">
        <w:trPr>
          <w:trHeight w:val="895"/>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7</w:t>
            </w:r>
          </w:p>
        </w:tc>
        <w:tc>
          <w:tcPr>
            <w:tcW w:w="796" w:type="pct"/>
            <w:vMerge w:val="restart"/>
            <w:tcBorders>
              <w:top w:val="single" w:sz="4" w:space="0" w:color="auto"/>
              <w:left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磁盘性能</w:t>
            </w:r>
          </w:p>
        </w:tc>
        <w:tc>
          <w:tcPr>
            <w:tcW w:w="1030"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高性能</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单盘最大IOPS≥5000</w:t>
            </w:r>
          </w:p>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单盘最大吞吐量≥180MB/s</w:t>
            </w:r>
          </w:p>
        </w:tc>
      </w:tr>
      <w:tr w:rsidR="00366819" w:rsidRPr="00366819" w:rsidTr="00A10A0E">
        <w:trPr>
          <w:trHeight w:val="1066"/>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8</w:t>
            </w:r>
          </w:p>
        </w:tc>
        <w:tc>
          <w:tcPr>
            <w:tcW w:w="796" w:type="pct"/>
            <w:vMerge/>
            <w:tcBorders>
              <w:left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低时延</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为满足网站集中访问情况下也能快速响应，</w:t>
            </w:r>
          </w:p>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磁盘访问时延：1-3ms</w:t>
            </w:r>
          </w:p>
        </w:tc>
      </w:tr>
      <w:tr w:rsidR="00366819" w:rsidRPr="00366819" w:rsidTr="00A10A0E">
        <w:trPr>
          <w:trHeight w:val="897"/>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9</w:t>
            </w:r>
          </w:p>
        </w:tc>
        <w:tc>
          <w:tcPr>
            <w:tcW w:w="796" w:type="pct"/>
            <w:vMerge/>
            <w:tcBorders>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高可靠</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数据可靠性达99.9%</w:t>
            </w:r>
          </w:p>
        </w:tc>
      </w:tr>
      <w:tr w:rsidR="00366819" w:rsidRPr="00366819" w:rsidTr="00A10A0E">
        <w:trPr>
          <w:trHeight w:val="419"/>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10</w:t>
            </w:r>
          </w:p>
        </w:tc>
        <w:tc>
          <w:tcPr>
            <w:tcW w:w="796" w:type="pct"/>
            <w:vMerge w:val="restart"/>
            <w:tcBorders>
              <w:top w:val="single" w:sz="4" w:space="0" w:color="auto"/>
              <w:left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网络安全</w:t>
            </w: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应用层防护</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 xml:space="preserve">有效防御SQL 注入、XSS </w:t>
            </w:r>
            <w:proofErr w:type="gramStart"/>
            <w:r w:rsidRPr="00366819">
              <w:rPr>
                <w:rFonts w:asciiTheme="minorEastAsia" w:hAnsiTheme="minorEastAsia" w:cs="宋体" w:hint="eastAsia"/>
                <w:color w:val="000000"/>
                <w:kern w:val="0"/>
                <w:sz w:val="24"/>
                <w:szCs w:val="24"/>
              </w:rPr>
              <w:t>跨站脚本</w:t>
            </w:r>
            <w:proofErr w:type="gramEnd"/>
            <w:r w:rsidRPr="00366819">
              <w:rPr>
                <w:rFonts w:asciiTheme="minorEastAsia" w:hAnsiTheme="minorEastAsia" w:cs="宋体" w:hint="eastAsia"/>
                <w:color w:val="000000"/>
                <w:kern w:val="0"/>
                <w:sz w:val="24"/>
                <w:szCs w:val="24"/>
              </w:rPr>
              <w:t>等常见的Web 漏洞攻击，敏感</w:t>
            </w:r>
            <w:proofErr w:type="gramStart"/>
            <w:r w:rsidRPr="00366819">
              <w:rPr>
                <w:rFonts w:asciiTheme="minorEastAsia" w:hAnsiTheme="minorEastAsia" w:cs="宋体" w:hint="eastAsia"/>
                <w:color w:val="000000"/>
                <w:kern w:val="0"/>
                <w:sz w:val="24"/>
                <w:szCs w:val="24"/>
              </w:rPr>
              <w:t>词安全</w:t>
            </w:r>
            <w:proofErr w:type="gramEnd"/>
            <w:r w:rsidRPr="00366819">
              <w:rPr>
                <w:rFonts w:asciiTheme="minorEastAsia" w:hAnsiTheme="minorEastAsia" w:cs="宋体" w:hint="eastAsia"/>
                <w:color w:val="000000"/>
                <w:kern w:val="0"/>
                <w:sz w:val="24"/>
                <w:szCs w:val="24"/>
              </w:rPr>
              <w:t>防护，</w:t>
            </w:r>
            <w:proofErr w:type="spellStart"/>
            <w:r w:rsidRPr="00366819">
              <w:rPr>
                <w:rFonts w:asciiTheme="minorEastAsia" w:hAnsiTheme="minorEastAsia" w:cs="宋体" w:hint="eastAsia"/>
                <w:color w:val="000000"/>
                <w:kern w:val="0"/>
                <w:sz w:val="24"/>
                <w:szCs w:val="24"/>
              </w:rPr>
              <w:t>DDos</w:t>
            </w:r>
            <w:proofErr w:type="spellEnd"/>
            <w:r w:rsidRPr="00366819">
              <w:rPr>
                <w:rFonts w:asciiTheme="minorEastAsia" w:hAnsiTheme="minorEastAsia" w:cs="宋体" w:hint="eastAsia"/>
                <w:color w:val="000000"/>
                <w:kern w:val="0"/>
                <w:sz w:val="24"/>
                <w:szCs w:val="24"/>
              </w:rPr>
              <w:t>攻击，保障用户Web 应用安全</w:t>
            </w:r>
          </w:p>
        </w:tc>
      </w:tr>
      <w:tr w:rsidR="00366819" w:rsidRPr="00366819" w:rsidTr="00A10A0E">
        <w:trPr>
          <w:trHeight w:val="710"/>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11</w:t>
            </w:r>
          </w:p>
        </w:tc>
        <w:tc>
          <w:tcPr>
            <w:tcW w:w="796" w:type="pct"/>
            <w:vMerge/>
            <w:tcBorders>
              <w:left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漏洞扫描</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通过对系统及Web 应用进行深度检测，提前发现漏洞隐患，提升系统安全性</w:t>
            </w:r>
          </w:p>
        </w:tc>
      </w:tr>
      <w:tr w:rsidR="00366819" w:rsidRPr="00366819" w:rsidTr="00A10A0E">
        <w:trPr>
          <w:trHeight w:val="750"/>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12</w:t>
            </w:r>
          </w:p>
        </w:tc>
        <w:tc>
          <w:tcPr>
            <w:tcW w:w="796" w:type="pct"/>
            <w:vMerge/>
            <w:tcBorders>
              <w:left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授权访问</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经过特定授权才能访问服务器，实现精细的权限规划和运维审计</w:t>
            </w:r>
          </w:p>
        </w:tc>
      </w:tr>
      <w:tr w:rsidR="00366819" w:rsidRPr="00366819" w:rsidTr="00A10A0E">
        <w:trPr>
          <w:trHeight w:val="820"/>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13</w:t>
            </w:r>
          </w:p>
        </w:tc>
        <w:tc>
          <w:tcPr>
            <w:tcW w:w="796" w:type="pct"/>
            <w:vMerge/>
            <w:tcBorders>
              <w:left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运营安全</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提供全方面的关联分析，可信赖的事件追责依据和业务运行的深度安全服务</w:t>
            </w:r>
          </w:p>
        </w:tc>
      </w:tr>
      <w:tr w:rsidR="00366819" w:rsidRPr="00366819" w:rsidTr="00A10A0E">
        <w:trPr>
          <w:trHeight w:val="820"/>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p>
        </w:tc>
        <w:tc>
          <w:tcPr>
            <w:tcW w:w="796" w:type="pct"/>
            <w:vMerge/>
            <w:tcBorders>
              <w:left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安全服务</w:t>
            </w:r>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重要节假日对网站安全提供保障服务</w:t>
            </w:r>
          </w:p>
        </w:tc>
      </w:tr>
      <w:tr w:rsidR="00366819" w:rsidRPr="00366819" w:rsidTr="00A10A0E">
        <w:trPr>
          <w:trHeight w:val="820"/>
          <w:jc w:val="center"/>
        </w:trPr>
        <w:tc>
          <w:tcPr>
            <w:tcW w:w="274" w:type="pct"/>
            <w:tcBorders>
              <w:top w:val="single" w:sz="4" w:space="0" w:color="auto"/>
              <w:left w:val="single" w:sz="4" w:space="0" w:color="auto"/>
              <w:bottom w:val="single" w:sz="4" w:space="0" w:color="auto"/>
              <w:right w:val="single" w:sz="4" w:space="0" w:color="auto"/>
            </w:tcBorders>
            <w:noWrap/>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14</w:t>
            </w:r>
          </w:p>
        </w:tc>
        <w:tc>
          <w:tcPr>
            <w:tcW w:w="796" w:type="pct"/>
            <w:vMerge/>
            <w:tcBorders>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center"/>
              <w:rPr>
                <w:rFonts w:asciiTheme="minorEastAsia" w:hAnsiTheme="minorEastAsia" w:cs="宋体"/>
                <w:color w:val="000000"/>
                <w:kern w:val="0"/>
                <w:sz w:val="24"/>
                <w:szCs w:val="24"/>
              </w:rPr>
            </w:pPr>
            <w:proofErr w:type="gramStart"/>
            <w:r w:rsidRPr="00366819">
              <w:rPr>
                <w:rFonts w:asciiTheme="minorEastAsia" w:hAnsiTheme="minorEastAsia" w:cs="宋体" w:hint="eastAsia"/>
                <w:color w:val="000000"/>
                <w:kern w:val="0"/>
                <w:sz w:val="24"/>
                <w:szCs w:val="24"/>
              </w:rPr>
              <w:t>安全等保</w:t>
            </w:r>
            <w:proofErr w:type="gramEnd"/>
          </w:p>
        </w:tc>
        <w:tc>
          <w:tcPr>
            <w:tcW w:w="2900" w:type="pct"/>
            <w:tcBorders>
              <w:top w:val="single" w:sz="4" w:space="0" w:color="auto"/>
              <w:left w:val="single" w:sz="4" w:space="0" w:color="auto"/>
              <w:bottom w:val="single" w:sz="4" w:space="0" w:color="auto"/>
              <w:right w:val="single" w:sz="4" w:space="0" w:color="auto"/>
            </w:tcBorders>
            <w:vAlign w:val="center"/>
          </w:tcPr>
          <w:p w:rsidR="00366819" w:rsidRPr="00366819" w:rsidRDefault="00366819" w:rsidP="00366819">
            <w:pPr>
              <w:widowControl/>
              <w:spacing w:line="300" w:lineRule="exact"/>
              <w:jc w:val="left"/>
              <w:rPr>
                <w:rFonts w:asciiTheme="minorEastAsia" w:hAnsiTheme="minorEastAsia" w:cs="宋体"/>
                <w:color w:val="000000"/>
                <w:kern w:val="0"/>
                <w:sz w:val="24"/>
                <w:szCs w:val="24"/>
              </w:rPr>
            </w:pPr>
            <w:r w:rsidRPr="00366819">
              <w:rPr>
                <w:rFonts w:asciiTheme="minorEastAsia" w:hAnsiTheme="minorEastAsia" w:cs="宋体" w:hint="eastAsia"/>
                <w:color w:val="000000"/>
                <w:kern w:val="0"/>
                <w:sz w:val="24"/>
                <w:szCs w:val="24"/>
              </w:rPr>
              <w:t>产品均符合</w:t>
            </w:r>
            <w:proofErr w:type="gramStart"/>
            <w:r w:rsidRPr="00366819">
              <w:rPr>
                <w:rFonts w:asciiTheme="minorEastAsia" w:hAnsiTheme="minorEastAsia" w:cs="宋体" w:hint="eastAsia"/>
                <w:color w:val="000000"/>
                <w:kern w:val="0"/>
                <w:sz w:val="24"/>
                <w:szCs w:val="24"/>
              </w:rPr>
              <w:t>安全等保</w:t>
            </w:r>
            <w:proofErr w:type="gramEnd"/>
            <w:r w:rsidRPr="00366819">
              <w:rPr>
                <w:rFonts w:asciiTheme="minorEastAsia" w:hAnsiTheme="minorEastAsia" w:cs="宋体" w:hint="eastAsia"/>
                <w:color w:val="000000"/>
                <w:kern w:val="0"/>
                <w:sz w:val="24"/>
                <w:szCs w:val="24"/>
              </w:rPr>
              <w:t>2.0</w:t>
            </w:r>
            <w:proofErr w:type="gramStart"/>
            <w:r w:rsidRPr="00366819">
              <w:rPr>
                <w:rFonts w:asciiTheme="minorEastAsia" w:hAnsiTheme="minorEastAsia" w:cs="宋体" w:hint="eastAsia"/>
                <w:color w:val="000000"/>
                <w:kern w:val="0"/>
                <w:sz w:val="24"/>
                <w:szCs w:val="24"/>
              </w:rPr>
              <w:t>二</w:t>
            </w:r>
            <w:proofErr w:type="gramEnd"/>
            <w:r w:rsidRPr="00366819">
              <w:rPr>
                <w:rFonts w:asciiTheme="minorEastAsia" w:hAnsiTheme="minorEastAsia" w:cs="宋体" w:hint="eastAsia"/>
                <w:color w:val="000000"/>
                <w:kern w:val="0"/>
                <w:sz w:val="24"/>
                <w:szCs w:val="24"/>
              </w:rPr>
              <w:t>级系统或以上标准</w:t>
            </w:r>
          </w:p>
        </w:tc>
      </w:tr>
    </w:tbl>
    <w:p w:rsidR="00366819" w:rsidRP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p w:rsidR="00366819" w:rsidRDefault="00366819" w:rsidP="00CD45F3">
      <w:pPr>
        <w:widowControl/>
        <w:jc w:val="center"/>
        <w:rPr>
          <w:rFonts w:ascii="宋体" w:eastAsia="宋体" w:hAnsi="宋体" w:cs="宋体"/>
          <w:b/>
          <w:kern w:val="0"/>
          <w:sz w:val="28"/>
          <w:szCs w:val="28"/>
        </w:rPr>
      </w:pPr>
    </w:p>
    <w:sectPr w:rsidR="00366819" w:rsidSect="008A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FE" w:rsidRDefault="00144DFE" w:rsidP="00412AEC">
      <w:r>
        <w:separator/>
      </w:r>
    </w:p>
  </w:endnote>
  <w:endnote w:type="continuationSeparator" w:id="0">
    <w:p w:rsidR="00144DFE" w:rsidRDefault="00144DFE"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FE" w:rsidRDefault="00144DFE" w:rsidP="00412AEC">
      <w:r>
        <w:separator/>
      </w:r>
    </w:p>
  </w:footnote>
  <w:footnote w:type="continuationSeparator" w:id="0">
    <w:p w:rsidR="00144DFE" w:rsidRDefault="00144DFE"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1D463"/>
    <w:multiLevelType w:val="singleLevel"/>
    <w:tmpl w:val="9BC1D463"/>
    <w:lvl w:ilvl="0">
      <w:start w:val="2"/>
      <w:numFmt w:val="decimal"/>
      <w:suff w:val="nothing"/>
      <w:lvlText w:val="%1．"/>
      <w:lvlJc w:val="left"/>
    </w:lvl>
  </w:abstractNum>
  <w:abstractNum w:abstractNumId="1">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8ECCAA76"/>
    <w:lvl w:ilvl="0" w:tplc="E26E411C">
      <w:start w:val="1"/>
      <w:numFmt w:val="japaneseCounting"/>
      <w:lvlText w:val="%1、"/>
      <w:lvlJc w:val="left"/>
      <w:pPr>
        <w:ind w:left="3599"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C007906"/>
    <w:multiLevelType w:val="hybridMultilevel"/>
    <w:tmpl w:val="36C6C9B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03605BE"/>
    <w:multiLevelType w:val="hybridMultilevel"/>
    <w:tmpl w:val="98F6AE40"/>
    <w:lvl w:ilvl="0" w:tplc="56F8FDDA">
      <w:start w:val="1"/>
      <w:numFmt w:val="decimal"/>
      <w:lvlText w:val="%1、"/>
      <w:lvlJc w:val="left"/>
      <w:pPr>
        <w:ind w:left="960"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1"/>
  </w:num>
  <w:num w:numId="9">
    <w:abstractNumId w:val="0"/>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5EC9"/>
    <w:rsid w:val="00014471"/>
    <w:rsid w:val="00025B84"/>
    <w:rsid w:val="00026BAA"/>
    <w:rsid w:val="00027645"/>
    <w:rsid w:val="00035D58"/>
    <w:rsid w:val="00052F86"/>
    <w:rsid w:val="000536AF"/>
    <w:rsid w:val="00057591"/>
    <w:rsid w:val="00082053"/>
    <w:rsid w:val="000852A3"/>
    <w:rsid w:val="000A00FD"/>
    <w:rsid w:val="000A3160"/>
    <w:rsid w:val="000C188A"/>
    <w:rsid w:val="000D7DFB"/>
    <w:rsid w:val="000E6748"/>
    <w:rsid w:val="000E7415"/>
    <w:rsid w:val="000E7E1F"/>
    <w:rsid w:val="00106E22"/>
    <w:rsid w:val="00120145"/>
    <w:rsid w:val="00134C04"/>
    <w:rsid w:val="0014161E"/>
    <w:rsid w:val="001418BA"/>
    <w:rsid w:val="00144DFE"/>
    <w:rsid w:val="00181710"/>
    <w:rsid w:val="001B6097"/>
    <w:rsid w:val="001C5EA6"/>
    <w:rsid w:val="001F3D53"/>
    <w:rsid w:val="001F4E1A"/>
    <w:rsid w:val="00222B5D"/>
    <w:rsid w:val="00232EB9"/>
    <w:rsid w:val="00235B07"/>
    <w:rsid w:val="00250901"/>
    <w:rsid w:val="00255441"/>
    <w:rsid w:val="002615A0"/>
    <w:rsid w:val="002677C0"/>
    <w:rsid w:val="00280CFF"/>
    <w:rsid w:val="00286438"/>
    <w:rsid w:val="0029192F"/>
    <w:rsid w:val="002A11DF"/>
    <w:rsid w:val="00320C88"/>
    <w:rsid w:val="0034001B"/>
    <w:rsid w:val="00352B2A"/>
    <w:rsid w:val="00356718"/>
    <w:rsid w:val="00365B3F"/>
    <w:rsid w:val="00366819"/>
    <w:rsid w:val="003A3E78"/>
    <w:rsid w:val="003A4E30"/>
    <w:rsid w:val="003A58AA"/>
    <w:rsid w:val="003C20B5"/>
    <w:rsid w:val="003C681B"/>
    <w:rsid w:val="003D3C7B"/>
    <w:rsid w:val="00412AEC"/>
    <w:rsid w:val="00417BF9"/>
    <w:rsid w:val="00423C0A"/>
    <w:rsid w:val="00430241"/>
    <w:rsid w:val="00433338"/>
    <w:rsid w:val="00434EEB"/>
    <w:rsid w:val="00443B9C"/>
    <w:rsid w:val="00461C82"/>
    <w:rsid w:val="00474216"/>
    <w:rsid w:val="004A10B6"/>
    <w:rsid w:val="004A1B18"/>
    <w:rsid w:val="004A3262"/>
    <w:rsid w:val="004B6897"/>
    <w:rsid w:val="004C0F9C"/>
    <w:rsid w:val="004C5972"/>
    <w:rsid w:val="00501D16"/>
    <w:rsid w:val="005058AF"/>
    <w:rsid w:val="00507E1A"/>
    <w:rsid w:val="00510C34"/>
    <w:rsid w:val="00515B02"/>
    <w:rsid w:val="00546D92"/>
    <w:rsid w:val="00551D43"/>
    <w:rsid w:val="00592A73"/>
    <w:rsid w:val="005A0B1F"/>
    <w:rsid w:val="005B514D"/>
    <w:rsid w:val="005E3715"/>
    <w:rsid w:val="005F2ABC"/>
    <w:rsid w:val="005F4598"/>
    <w:rsid w:val="005F60FD"/>
    <w:rsid w:val="00600EA3"/>
    <w:rsid w:val="00612669"/>
    <w:rsid w:val="0061352C"/>
    <w:rsid w:val="00616801"/>
    <w:rsid w:val="0062319A"/>
    <w:rsid w:val="006260DE"/>
    <w:rsid w:val="00627136"/>
    <w:rsid w:val="00627664"/>
    <w:rsid w:val="0063713C"/>
    <w:rsid w:val="0065256A"/>
    <w:rsid w:val="006749F5"/>
    <w:rsid w:val="0069316A"/>
    <w:rsid w:val="006958B6"/>
    <w:rsid w:val="006A4908"/>
    <w:rsid w:val="006C3628"/>
    <w:rsid w:val="006D7E82"/>
    <w:rsid w:val="006E31F4"/>
    <w:rsid w:val="006F6865"/>
    <w:rsid w:val="006F691B"/>
    <w:rsid w:val="0070271D"/>
    <w:rsid w:val="00727E9E"/>
    <w:rsid w:val="00733B38"/>
    <w:rsid w:val="00746135"/>
    <w:rsid w:val="00746D37"/>
    <w:rsid w:val="0076111B"/>
    <w:rsid w:val="00787F39"/>
    <w:rsid w:val="0079144A"/>
    <w:rsid w:val="007D2383"/>
    <w:rsid w:val="007D2785"/>
    <w:rsid w:val="007D3568"/>
    <w:rsid w:val="007D4697"/>
    <w:rsid w:val="007E0ADC"/>
    <w:rsid w:val="007E17BC"/>
    <w:rsid w:val="007F0F2E"/>
    <w:rsid w:val="00804EDD"/>
    <w:rsid w:val="00812D88"/>
    <w:rsid w:val="00820629"/>
    <w:rsid w:val="008843B5"/>
    <w:rsid w:val="008854E0"/>
    <w:rsid w:val="00886101"/>
    <w:rsid w:val="008A15F7"/>
    <w:rsid w:val="008B4CF2"/>
    <w:rsid w:val="008C157A"/>
    <w:rsid w:val="008C6C35"/>
    <w:rsid w:val="00906AB7"/>
    <w:rsid w:val="00907F78"/>
    <w:rsid w:val="009167AC"/>
    <w:rsid w:val="00920A0A"/>
    <w:rsid w:val="009221AE"/>
    <w:rsid w:val="00930D3D"/>
    <w:rsid w:val="00933185"/>
    <w:rsid w:val="0094297D"/>
    <w:rsid w:val="00943E9B"/>
    <w:rsid w:val="00947908"/>
    <w:rsid w:val="00950319"/>
    <w:rsid w:val="009572E6"/>
    <w:rsid w:val="00961C4D"/>
    <w:rsid w:val="009A5D72"/>
    <w:rsid w:val="009B2FF8"/>
    <w:rsid w:val="009B3EBD"/>
    <w:rsid w:val="009C2D32"/>
    <w:rsid w:val="009E598A"/>
    <w:rsid w:val="009F12BA"/>
    <w:rsid w:val="009F2169"/>
    <w:rsid w:val="00A1787F"/>
    <w:rsid w:val="00A221DA"/>
    <w:rsid w:val="00A4347E"/>
    <w:rsid w:val="00A46AC9"/>
    <w:rsid w:val="00A611BA"/>
    <w:rsid w:val="00A65176"/>
    <w:rsid w:val="00AA1E9D"/>
    <w:rsid w:val="00AB10ED"/>
    <w:rsid w:val="00AB58C7"/>
    <w:rsid w:val="00AC7873"/>
    <w:rsid w:val="00AD4A37"/>
    <w:rsid w:val="00B031D3"/>
    <w:rsid w:val="00B1211F"/>
    <w:rsid w:val="00B25562"/>
    <w:rsid w:val="00B2675E"/>
    <w:rsid w:val="00B27BCC"/>
    <w:rsid w:val="00B34AE3"/>
    <w:rsid w:val="00B61B86"/>
    <w:rsid w:val="00B67DB4"/>
    <w:rsid w:val="00B730B5"/>
    <w:rsid w:val="00B775D4"/>
    <w:rsid w:val="00B86B15"/>
    <w:rsid w:val="00BA3198"/>
    <w:rsid w:val="00BC583E"/>
    <w:rsid w:val="00C1038B"/>
    <w:rsid w:val="00C1113B"/>
    <w:rsid w:val="00C15D08"/>
    <w:rsid w:val="00C30F46"/>
    <w:rsid w:val="00C54891"/>
    <w:rsid w:val="00C62A2A"/>
    <w:rsid w:val="00C76733"/>
    <w:rsid w:val="00C82EBD"/>
    <w:rsid w:val="00C97F2B"/>
    <w:rsid w:val="00CB651E"/>
    <w:rsid w:val="00CD0947"/>
    <w:rsid w:val="00CD26D0"/>
    <w:rsid w:val="00CD45F3"/>
    <w:rsid w:val="00CF0103"/>
    <w:rsid w:val="00D070CE"/>
    <w:rsid w:val="00D24870"/>
    <w:rsid w:val="00D2662A"/>
    <w:rsid w:val="00D47577"/>
    <w:rsid w:val="00DA6339"/>
    <w:rsid w:val="00DD7544"/>
    <w:rsid w:val="00E21E36"/>
    <w:rsid w:val="00E241C0"/>
    <w:rsid w:val="00E32371"/>
    <w:rsid w:val="00E3477A"/>
    <w:rsid w:val="00E37807"/>
    <w:rsid w:val="00E40BD4"/>
    <w:rsid w:val="00E50D9B"/>
    <w:rsid w:val="00E60463"/>
    <w:rsid w:val="00E659CE"/>
    <w:rsid w:val="00E669E2"/>
    <w:rsid w:val="00E6737E"/>
    <w:rsid w:val="00E80777"/>
    <w:rsid w:val="00EB1AD1"/>
    <w:rsid w:val="00EC46BF"/>
    <w:rsid w:val="00ED1399"/>
    <w:rsid w:val="00EE0DE0"/>
    <w:rsid w:val="00EE5565"/>
    <w:rsid w:val="00EE6318"/>
    <w:rsid w:val="00F0091E"/>
    <w:rsid w:val="00F13C1D"/>
    <w:rsid w:val="00F2248F"/>
    <w:rsid w:val="00F24946"/>
    <w:rsid w:val="00F25A44"/>
    <w:rsid w:val="00F26B4B"/>
    <w:rsid w:val="00F46AAF"/>
    <w:rsid w:val="00F61667"/>
    <w:rsid w:val="00F72262"/>
    <w:rsid w:val="00FB33B9"/>
    <w:rsid w:val="00FC3129"/>
    <w:rsid w:val="00FC4CCC"/>
    <w:rsid w:val="00FE399A"/>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paragraph" w:styleId="1">
    <w:name w:val="heading 1"/>
    <w:basedOn w:val="a"/>
    <w:next w:val="a"/>
    <w:link w:val="1Char"/>
    <w:uiPriority w:val="9"/>
    <w:qFormat/>
    <w:rsid w:val="00804ED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1211F"/>
    <w:pPr>
      <w:keepNext/>
      <w:keepLines/>
      <w:spacing w:before="240" w:after="120" w:line="360" w:lineRule="auto"/>
      <w:jc w:val="left"/>
      <w:outlineLvl w:val="1"/>
    </w:pPr>
    <w:rPr>
      <w:rFonts w:ascii="Arial" w:eastAsia="黑体" w:hAnsi="Arial" w:cs="Times New Roman"/>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character" w:customStyle="1" w:styleId="2Char">
    <w:name w:val="标题 2 Char"/>
    <w:basedOn w:val="a0"/>
    <w:link w:val="2"/>
    <w:rsid w:val="00B1211F"/>
    <w:rPr>
      <w:rFonts w:ascii="Arial" w:eastAsia="黑体" w:hAnsi="Arial" w:cs="Times New Roman"/>
      <w:bCs/>
      <w:sz w:val="36"/>
      <w:szCs w:val="36"/>
    </w:rPr>
  </w:style>
  <w:style w:type="paragraph" w:customStyle="1" w:styleId="msolistparagraph0">
    <w:name w:val="msolistparagraph"/>
    <w:basedOn w:val="a"/>
    <w:rsid w:val="00181710"/>
    <w:pPr>
      <w:spacing w:line="360" w:lineRule="auto"/>
      <w:ind w:firstLineChars="200" w:firstLine="420"/>
    </w:pPr>
    <w:rPr>
      <w:rFonts w:ascii="Arial" w:eastAsia="宋体" w:hAnsi="Arial" w:cs="Times New Roman"/>
      <w:sz w:val="24"/>
      <w:szCs w:val="20"/>
    </w:rPr>
  </w:style>
  <w:style w:type="paragraph" w:styleId="a8">
    <w:name w:val="Plain Text"/>
    <w:aliases w:val="普通文字"/>
    <w:basedOn w:val="a"/>
    <w:link w:val="Char1"/>
    <w:uiPriority w:val="99"/>
    <w:rsid w:val="00181710"/>
    <w:rPr>
      <w:rFonts w:ascii="宋体" w:eastAsia="楷体_GB2312" w:hAnsi="Courier New" w:cs="Times New Roman"/>
      <w:sz w:val="26"/>
      <w:szCs w:val="20"/>
    </w:rPr>
  </w:style>
  <w:style w:type="character" w:customStyle="1" w:styleId="Char1">
    <w:name w:val="纯文本 Char"/>
    <w:aliases w:val="普通文字 Char"/>
    <w:basedOn w:val="a0"/>
    <w:link w:val="a8"/>
    <w:uiPriority w:val="99"/>
    <w:rsid w:val="00181710"/>
    <w:rPr>
      <w:rFonts w:ascii="宋体" w:eastAsia="楷体_GB2312" w:hAnsi="Courier New" w:cs="Times New Roman"/>
      <w:sz w:val="26"/>
      <w:szCs w:val="20"/>
    </w:rPr>
  </w:style>
  <w:style w:type="paragraph" w:styleId="a9">
    <w:name w:val="List"/>
    <w:basedOn w:val="a"/>
    <w:uiPriority w:val="99"/>
    <w:rsid w:val="00181710"/>
    <w:pPr>
      <w:ind w:left="200" w:hangingChars="200" w:hanging="200"/>
    </w:pPr>
    <w:rPr>
      <w:rFonts w:ascii="Times New Roman" w:eastAsia="宋体" w:hAnsi="Times New Roman" w:cs="Times New Roman"/>
      <w:szCs w:val="24"/>
    </w:rPr>
  </w:style>
  <w:style w:type="paragraph" w:styleId="aa">
    <w:name w:val="Date"/>
    <w:basedOn w:val="a"/>
    <w:next w:val="a"/>
    <w:link w:val="Char2"/>
    <w:uiPriority w:val="99"/>
    <w:semiHidden/>
    <w:unhideWhenUsed/>
    <w:rsid w:val="00D2662A"/>
    <w:pPr>
      <w:ind w:leftChars="2500" w:left="100"/>
    </w:pPr>
  </w:style>
  <w:style w:type="character" w:customStyle="1" w:styleId="Char2">
    <w:name w:val="日期 Char"/>
    <w:basedOn w:val="a0"/>
    <w:link w:val="aa"/>
    <w:uiPriority w:val="99"/>
    <w:semiHidden/>
    <w:rsid w:val="00D2662A"/>
  </w:style>
  <w:style w:type="character" w:customStyle="1" w:styleId="1Char">
    <w:name w:val="标题 1 Char"/>
    <w:basedOn w:val="a0"/>
    <w:link w:val="1"/>
    <w:uiPriority w:val="9"/>
    <w:rsid w:val="00804EDD"/>
    <w:rPr>
      <w:b/>
      <w:bCs/>
      <w:kern w:val="44"/>
      <w:sz w:val="44"/>
      <w:szCs w:val="44"/>
    </w:rPr>
  </w:style>
  <w:style w:type="paragraph" w:styleId="ab">
    <w:name w:val="Subtitle"/>
    <w:basedOn w:val="a"/>
    <w:next w:val="a"/>
    <w:link w:val="Char3"/>
    <w:uiPriority w:val="11"/>
    <w:qFormat/>
    <w:rsid w:val="00CD094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b"/>
    <w:uiPriority w:val="11"/>
    <w:rsid w:val="00CD0947"/>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31210406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78F2-187C-475D-BAEA-96FD466A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14694</TotalTime>
  <Pages>5</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122</cp:revision>
  <dcterms:created xsi:type="dcterms:W3CDTF">2018-05-21T08:41:00Z</dcterms:created>
  <dcterms:modified xsi:type="dcterms:W3CDTF">2021-07-14T07:03:00Z</dcterms:modified>
</cp:coreProperties>
</file>